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68DB1" w14:textId="47F80866" w:rsidR="00E51BCA" w:rsidRPr="0040353F" w:rsidRDefault="00E51BCA" w:rsidP="00E51BCA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106bis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7419E" w:rsidRPr="0097419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R4-2305101</w:t>
      </w:r>
    </w:p>
    <w:p w14:paraId="00266BD0" w14:textId="77777777" w:rsidR="00E51BCA" w:rsidRPr="0040353F" w:rsidRDefault="00E51BCA" w:rsidP="00E51BCA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B0EBC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Online, April 17 – April 26,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1A27C96A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7E7E6D" w:rsidRPr="007E7E6D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FR2 OTA test method</w:t>
      </w:r>
    </w:p>
    <w:p w14:paraId="76ECAF7E" w14:textId="0CB52FC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89702C">
        <w:rPr>
          <w:rFonts w:ascii="Arial" w:eastAsia="Times New Roman" w:hAnsi="Arial" w:cs="Arial"/>
          <w:kern w:val="0"/>
          <w:sz w:val="22"/>
          <w:szCs w:val="20"/>
          <w:lang w:eastAsia="en-US"/>
        </w:rPr>
        <w:t>5.3.2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18BB44BE" w14:textId="5F1B7F7D" w:rsidR="007A6214" w:rsidRPr="007A6214" w:rsidRDefault="007E7E6D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[1], serval basic rules are agreed, e.g., range of AoA </w:t>
      </w:r>
      <w:r w:rsidR="0089702C">
        <w:rPr>
          <w:rFonts w:ascii="Times New Roman" w:hAnsi="Times New Roman" w:cs="Times New Roman"/>
        </w:rPr>
        <w:t>separation</w:t>
      </w:r>
      <w:r>
        <w:rPr>
          <w:rFonts w:ascii="Times New Roman" w:hAnsi="Times New Roman" w:cs="Times New Roman"/>
        </w:rPr>
        <w:t xml:space="preserve">, </w:t>
      </w:r>
      <w:r w:rsidR="00DB3DA8">
        <w:rPr>
          <w:rFonts w:ascii="Times New Roman" w:hAnsi="Times New Roman" w:cs="Times New Roman"/>
        </w:rPr>
        <w:t>detail</w:t>
      </w:r>
      <w:r w:rsidR="0089702C">
        <w:rPr>
          <w:rFonts w:ascii="Times New Roman" w:hAnsi="Times New Roman" w:cs="Times New Roman"/>
        </w:rPr>
        <w:t>s</w:t>
      </w:r>
      <w:r w:rsidR="00DB3DA8">
        <w:rPr>
          <w:rFonts w:ascii="Times New Roman" w:hAnsi="Times New Roman" w:cs="Times New Roman"/>
        </w:rPr>
        <w:t xml:space="preserve"> of turn table and roll motion, etc. However, the choice of polarization combination</w:t>
      </w:r>
      <w:r w:rsidR="0089702C">
        <w:rPr>
          <w:rFonts w:ascii="Times New Roman" w:hAnsi="Times New Roman" w:cs="Times New Roman"/>
        </w:rPr>
        <w:t xml:space="preserve"> and </w:t>
      </w:r>
      <w:r w:rsidR="00DB3DA8">
        <w:rPr>
          <w:rFonts w:ascii="Times New Roman" w:hAnsi="Times New Roman" w:cs="Times New Roman"/>
        </w:rPr>
        <w:t xml:space="preserve">the impact of different UE orientation </w:t>
      </w:r>
      <w:r w:rsidR="0089702C">
        <w:rPr>
          <w:rFonts w:ascii="Times New Roman" w:hAnsi="Times New Roman" w:cs="Times New Roman"/>
        </w:rPr>
        <w:t>are</w:t>
      </w:r>
      <w:r w:rsidR="00DB3DA8">
        <w:rPr>
          <w:rFonts w:ascii="Times New Roman" w:hAnsi="Times New Roman" w:cs="Times New Roman"/>
        </w:rPr>
        <w:t xml:space="preserve"> still pending for more discussion. In this contribution, we provide more </w:t>
      </w:r>
      <w:r w:rsidR="0089702C">
        <w:rPr>
          <w:rFonts w:ascii="Times New Roman" w:hAnsi="Times New Roman" w:cs="Times New Roman"/>
        </w:rPr>
        <w:t>our views</w:t>
      </w:r>
      <w:r w:rsidR="00DB3DA8">
        <w:rPr>
          <w:rFonts w:ascii="Times New Roman" w:hAnsi="Times New Roman" w:cs="Times New Roman"/>
        </w:rPr>
        <w:t xml:space="preserve"> on these issues. 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5FDC787F" w:rsidR="00947DDB" w:rsidRDefault="007E7E6D" w:rsidP="00DB3DA8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Polarization combination</w:t>
      </w:r>
    </w:p>
    <w:p w14:paraId="734CAED8" w14:textId="00A5A8FF" w:rsidR="00DB3DA8" w:rsidRDefault="00DB3DA8" w:rsidP="00DB3DA8">
      <w:pPr>
        <w:rPr>
          <w:rFonts w:ascii="Times New Roman" w:hAnsi="Times New Roman" w:cs="Times New Roman"/>
        </w:rPr>
      </w:pPr>
      <w:r w:rsidRPr="00DB3DA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RF session,</w:t>
      </w:r>
      <w:r w:rsidR="00AC4A94">
        <w:rPr>
          <w:rFonts w:ascii="Times New Roman" w:hAnsi="Times New Roman" w:cs="Times New Roman"/>
        </w:rPr>
        <w:t xml:space="preserve"> DL polarization for deriving the requirement is agreed</w:t>
      </w:r>
      <w:r w:rsidR="00AC4A94">
        <w:rPr>
          <w:rFonts w:ascii="Times New Roman" w:hAnsi="Times New Roman" w:cs="Times New Roman" w:hint="eastAsia"/>
        </w:rPr>
        <w:t>:</w:t>
      </w:r>
    </w:p>
    <w:p w14:paraId="6E50F51B" w14:textId="10FF31EF" w:rsidR="00AC4A94" w:rsidRDefault="00AC4A94" w:rsidP="00DB3D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2B6216" wp14:editId="29DE7623">
                <wp:simplePos x="0" y="0"/>
                <wp:positionH relativeFrom="column">
                  <wp:posOffset>-76604</wp:posOffset>
                </wp:positionH>
                <wp:positionV relativeFrom="paragraph">
                  <wp:posOffset>114993</wp:posOffset>
                </wp:positionV>
                <wp:extent cx="6317673" cy="631767"/>
                <wp:effectExtent l="0" t="0" r="26035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17673" cy="63176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E36951" id="矩形 1" o:spid="_x0000_s1026" style="position:absolute;left:0;text-align:left;margin-left:-6.05pt;margin-top:9.05pt;width:497.45pt;height:4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KuiXwIAAB4FAAAOAAAAZHJzL2Uyb0RvYy54bWysVFFv2jAQfp+0/2D5fQQopRtqqBAV0yTU&#10;otKpz65jN5Ecn3c2BPbrd3ZCqNpqD9N4MGff3XfnL9/5+uZQG7ZX6CuwOR8NhpwpK6Go7EvOfz6u&#10;vnzlzAdhC2HAqpwflec388+frhs3U2MowRQKGYFYP2tczssQ3CzLvCxVLfwAnLLk1IC1CLTFl6xA&#10;0RB6bbLxcDjNGsDCIUjlPZ3etk4+T/haKxnutfYqMJNz6i2kFdP6HNdsfi1mLyhcWcmuDfEPXdSi&#10;slS0h7oVQbAdVu+g6koieNBhIKHOQOtKqnQHus1o+OY221I4le5C5HjX0+T/H6y822/dBomGxvmZ&#10;JzPe4qCxjv/UHzskso49WeoQmKTD6cXoanp1wZkkX7uJbGbnbIc+fFdQs2jkHOljJI7Efu1DG3oK&#10;icUsrCpj4vm5lWSFo1ExwNgHpVlVUPFxAkoqUUuDbC/o+woplQ2j1lWKQrXHl0P6da31GanRBBiR&#10;NRXusTuAqMD32G3bXXxMVUlkffLwb421yX1Gqgw29Ml1ZQE/AjB0q65yG38iqaUmsvQMxXGDDKGV&#10;uHdyVRHta+HDRiBpmtRPcxruadEGmpxDZ3FWAv7+6DzGk9TIy1lDM5Jz/2snUHFmflgS4bfRZBKH&#10;Km0ml1dj2uBrz/Nrj93VS6DPNKIXwclkxvhgTqZGqJ9onBexKrmElVQ75zLgabMM7ezSgyDVYpHC&#10;aJCcCGu7dTKCR1ajrB4PTwJdp71Aqr2D0zyJ2RsJtrEx08JiF0BXSZ9nXju+aQiTcLoHI075632K&#10;Oj9r8z8AAAD//wMAUEsDBBQABgAIAAAAIQCDiDeu4QAAAAoBAAAPAAAAZHJzL2Rvd25yZXYueG1s&#10;TI9BS8NAEIXvgv9hGcFbu0nAGGM2JRUEURAai+htm50mwexszG7b+O+dnvQ0zLzHm+8Vq9kO4oiT&#10;7x0piJcRCKTGmZ5aBdu3x0UGwgdNRg+OUMEPeliVlxeFzo070QaPdWgFh5DPtYIuhDGX0jcdWu2X&#10;bkRibe8mqwOvUyvNpE8cbgeZRFEqre6JP3R6xIcOm6/6YBW8b272uF6nW/n6WX1Xcf00vzx/KHV9&#10;NVf3IALO4c8MZ3xGh5KZdu5AxotBwSJOYraykPFkw12WcJcdH+LbFGRZyP8Vyl8AAAD//wMAUEsB&#10;Ai0AFAAGAAgAAAAhALaDOJL+AAAA4QEAABMAAAAAAAAAAAAAAAAAAAAAAFtDb250ZW50X1R5cGVz&#10;XS54bWxQSwECLQAUAAYACAAAACEAOP0h/9YAAACUAQAACwAAAAAAAAAAAAAAAAAvAQAAX3JlbHMv&#10;LnJlbHNQSwECLQAUAAYACAAAACEAtnSrol8CAAAeBQAADgAAAAAAAAAAAAAAAAAuAgAAZHJzL2Uy&#10;b0RvYy54bWxQSwECLQAUAAYACAAAACEAg4g3ruEAAAAKAQAADwAAAAAAAAAAAAAAAAC5BAAAZHJz&#10;L2Rvd25yZXYueG1sUEsFBgAAAAAEAAQA8wAAAMcFAAAAAA==&#10;" filled="f" strokecolor="#1f3763 [1604]" strokeweight="1pt"/>
            </w:pict>
          </mc:Fallback>
        </mc:AlternateContent>
      </w:r>
    </w:p>
    <w:p w14:paraId="0DC79716" w14:textId="77777777" w:rsidR="00AC4A94" w:rsidRPr="00AC4A94" w:rsidRDefault="00AC4A94" w:rsidP="00AC4A94">
      <w:pPr>
        <w:pStyle w:val="ac"/>
        <w:widowControl/>
        <w:numPr>
          <w:ilvl w:val="0"/>
          <w:numId w:val="21"/>
        </w:numPr>
        <w:autoSpaceDN w:val="0"/>
        <w:spacing w:after="120"/>
        <w:contextualSpacing w:val="0"/>
        <w:jc w:val="left"/>
        <w:rPr>
          <w:rFonts w:ascii="Times New Roman" w:hAnsi="Times New Roman" w:cs="Times New Roman"/>
        </w:rPr>
      </w:pPr>
      <w:r w:rsidRPr="00AC4A94">
        <w:rPr>
          <w:rFonts w:ascii="Times New Roman" w:hAnsi="Times New Roman" w:cs="Times New Roman"/>
        </w:rPr>
        <w:t>DL pol. assumption for derivation of the UE RF requirement:</w:t>
      </w:r>
    </w:p>
    <w:p w14:paraId="3CFBF1D9" w14:textId="5666E77F" w:rsidR="00AC4A94" w:rsidRDefault="00AC4A94" w:rsidP="00AC4A94">
      <w:pPr>
        <w:pStyle w:val="ac"/>
        <w:widowControl/>
        <w:numPr>
          <w:ilvl w:val="1"/>
          <w:numId w:val="21"/>
        </w:numPr>
        <w:overflowPunct w:val="0"/>
        <w:autoSpaceDE w:val="0"/>
        <w:autoSpaceDN w:val="0"/>
        <w:adjustRightInd w:val="0"/>
        <w:contextualSpacing w:val="0"/>
        <w:jc w:val="left"/>
        <w:rPr>
          <w:rFonts w:ascii="Times New Roman" w:hAnsi="Times New Roman" w:cs="Times New Roman"/>
        </w:rPr>
      </w:pPr>
      <w:r w:rsidRPr="00AC4A94">
        <w:rPr>
          <w:rFonts w:ascii="Times New Roman" w:hAnsi="Times New Roman" w:cs="Times New Roman"/>
        </w:rPr>
        <w:t>The UE RF requirement is derived assuming the worst-case polarization match between the 2 TRPs. The requirement applies for any combination of DL polarizations from each TRP.</w:t>
      </w:r>
    </w:p>
    <w:p w14:paraId="7459E5F5" w14:textId="37D7E7C2" w:rsidR="00AC4A94" w:rsidRDefault="00AC4A94" w:rsidP="00AC4A94">
      <w:pPr>
        <w:widowControl/>
        <w:overflowPunct w:val="0"/>
        <w:autoSpaceDE w:val="0"/>
        <w:autoSpaceDN w:val="0"/>
        <w:adjustRightInd w:val="0"/>
        <w:ind w:left="420"/>
        <w:jc w:val="left"/>
        <w:rPr>
          <w:rFonts w:ascii="Times New Roman" w:hAnsi="Times New Roman" w:cs="Times New Roman"/>
        </w:rPr>
      </w:pPr>
    </w:p>
    <w:p w14:paraId="70E2CBC6" w14:textId="396C580D" w:rsidR="00AC4A94" w:rsidRDefault="00AC4A94" w:rsidP="00AC4A94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worst case here means that same polarization is used for UE to receive the signal from 2 TRPs and under this condition, the inter-TRP interference is maximized</w:t>
      </w:r>
      <w:r w:rsidR="00C34FBA">
        <w:rPr>
          <w:rFonts w:ascii="Times New Roman" w:hAnsi="Times New Roman" w:cs="Times New Roman" w:hint="eastAsia"/>
        </w:rPr>
        <w:t>.</w:t>
      </w:r>
      <w:r w:rsidR="00C34FBA">
        <w:rPr>
          <w:rFonts w:ascii="Times New Roman" w:hAnsi="Times New Roman" w:cs="Times New Roman"/>
        </w:rPr>
        <w:t xml:space="preserve"> In our view, the test configuration should align with the requirement assumption to avoid unnecessary test cases, so for multi-Rx verification, the polarization pair can </w:t>
      </w:r>
      <w:proofErr w:type="gramStart"/>
      <w:r w:rsidR="00C34FBA">
        <w:rPr>
          <w:rFonts w:ascii="Times New Roman" w:hAnsi="Times New Roman" w:cs="Times New Roman"/>
        </w:rPr>
        <w:t>reduced</w:t>
      </w:r>
      <w:proofErr w:type="gramEnd"/>
      <w:r w:rsidR="00C34FBA">
        <w:rPr>
          <w:rFonts w:ascii="Times New Roman" w:hAnsi="Times New Roman" w:cs="Times New Roman"/>
        </w:rPr>
        <w:t xml:space="preserve"> to </w:t>
      </w:r>
      <w:r w:rsidR="00C34FBA" w:rsidRPr="00C34FBA">
        <w:rPr>
          <w:rFonts w:ascii="Times New Roman" w:hAnsi="Times New Roman" w:cs="Times New Roman"/>
        </w:rPr>
        <w:t>(TRP1</w:t>
      </w:r>
      <w:r w:rsidR="00C34FBA" w:rsidRPr="00C34FBA">
        <w:rPr>
          <w:rFonts w:ascii="Times New Roman" w:hAnsi="Times New Roman" w:cs="Times New Roman"/>
          <w:vertAlign w:val="subscript"/>
        </w:rPr>
        <w:t>θ</w:t>
      </w:r>
      <w:r w:rsidR="00C34FBA" w:rsidRPr="00C34FBA">
        <w:rPr>
          <w:rFonts w:ascii="Times New Roman" w:hAnsi="Times New Roman" w:cs="Times New Roman"/>
        </w:rPr>
        <w:t>, TRP2</w:t>
      </w:r>
      <w:r w:rsidR="00C34FBA" w:rsidRPr="00C34FBA">
        <w:rPr>
          <w:rFonts w:ascii="Times New Roman" w:hAnsi="Times New Roman" w:cs="Times New Roman"/>
          <w:vertAlign w:val="subscript"/>
        </w:rPr>
        <w:t>θ</w:t>
      </w:r>
      <w:r w:rsidR="00C34FBA" w:rsidRPr="00C34FBA">
        <w:rPr>
          <w:rFonts w:ascii="Times New Roman" w:hAnsi="Times New Roman" w:cs="Times New Roman"/>
        </w:rPr>
        <w:t>) and (TRP1</w:t>
      </w:r>
      <w:r w:rsidR="00C34FBA" w:rsidRPr="00C34FBA">
        <w:rPr>
          <w:rFonts w:ascii="宋体" w:eastAsia="宋体" w:hAnsi="宋体" w:cs="Times New Roman" w:hint="eastAsia"/>
          <w:vertAlign w:val="subscript"/>
        </w:rPr>
        <w:t>φ</w:t>
      </w:r>
      <w:r w:rsidR="00C34FBA" w:rsidRPr="00C34FBA">
        <w:rPr>
          <w:rFonts w:ascii="Times New Roman" w:hAnsi="Times New Roman" w:cs="Times New Roman"/>
        </w:rPr>
        <w:t>, TRP2</w:t>
      </w:r>
      <w:r w:rsidR="00C34FBA" w:rsidRPr="00C34FBA">
        <w:rPr>
          <w:rFonts w:ascii="宋体" w:eastAsia="宋体" w:hAnsi="宋体" w:cs="Times New Roman" w:hint="eastAsia"/>
          <w:vertAlign w:val="subscript"/>
        </w:rPr>
        <w:t>φ</w:t>
      </w:r>
      <w:r w:rsidR="00C34FBA" w:rsidRPr="00C34FBA">
        <w:rPr>
          <w:rFonts w:ascii="Times New Roman" w:hAnsi="Times New Roman" w:cs="Times New Roman"/>
        </w:rPr>
        <w:t>).</w:t>
      </w:r>
    </w:p>
    <w:p w14:paraId="5441B59A" w14:textId="77E0C975" w:rsidR="00AC4A94" w:rsidRDefault="00AC4A94" w:rsidP="00AC4A94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60B5DCB4" w14:textId="0D82C198" w:rsidR="00AC4A94" w:rsidRPr="00C34FBA" w:rsidRDefault="00AC4A94" w:rsidP="00AC4A94">
      <w:pPr>
        <w:rPr>
          <w:rFonts w:ascii="Times New Roman" w:hAnsi="Times New Roman" w:cs="Times New Roman"/>
          <w:b/>
          <w:bCs/>
        </w:rPr>
      </w:pPr>
      <w:r w:rsidRPr="00C34FBA">
        <w:rPr>
          <w:rFonts w:ascii="Times New Roman" w:hAnsi="Times New Roman" w:cs="Times New Roman"/>
          <w:b/>
          <w:bCs/>
        </w:rPr>
        <w:t>Proposal 1: Only (TRP1</w:t>
      </w:r>
      <w:r w:rsidRPr="00C34FBA">
        <w:rPr>
          <w:rFonts w:ascii="Times New Roman" w:hAnsi="Times New Roman" w:cs="Times New Roman"/>
          <w:b/>
          <w:bCs/>
          <w:vertAlign w:val="subscript"/>
        </w:rPr>
        <w:t>θ</w:t>
      </w:r>
      <w:r w:rsidRPr="00C34FBA">
        <w:rPr>
          <w:rFonts w:ascii="Times New Roman" w:hAnsi="Times New Roman" w:cs="Times New Roman"/>
          <w:b/>
          <w:bCs/>
        </w:rPr>
        <w:t>, TRP2</w:t>
      </w:r>
      <w:r w:rsidRPr="00C34FBA">
        <w:rPr>
          <w:rFonts w:ascii="Times New Roman" w:hAnsi="Times New Roman" w:cs="Times New Roman"/>
          <w:b/>
          <w:bCs/>
          <w:vertAlign w:val="subscript"/>
        </w:rPr>
        <w:t>θ</w:t>
      </w:r>
      <w:r w:rsidRPr="00C34FBA">
        <w:rPr>
          <w:rFonts w:ascii="Times New Roman" w:hAnsi="Times New Roman" w:cs="Times New Roman"/>
          <w:b/>
          <w:bCs/>
        </w:rPr>
        <w:t>)</w:t>
      </w:r>
      <w:r w:rsidR="009066FE">
        <w:rPr>
          <w:rFonts w:ascii="Times New Roman" w:hAnsi="Times New Roman" w:cs="Times New Roman"/>
          <w:b/>
          <w:bCs/>
        </w:rPr>
        <w:t xml:space="preserve"> </w:t>
      </w:r>
      <w:r w:rsidRPr="00C34FBA">
        <w:rPr>
          <w:rFonts w:ascii="Times New Roman" w:hAnsi="Times New Roman" w:cs="Times New Roman"/>
          <w:b/>
          <w:bCs/>
        </w:rPr>
        <w:t>and (TRP1</w:t>
      </w:r>
      <w:r w:rsidR="00C34FBA" w:rsidRPr="00C34FBA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Pr="00C34FBA">
        <w:rPr>
          <w:rFonts w:ascii="Times New Roman" w:hAnsi="Times New Roman" w:cs="Times New Roman"/>
          <w:b/>
          <w:bCs/>
        </w:rPr>
        <w:t>, TRP2</w:t>
      </w:r>
      <w:r w:rsidR="00C34FBA" w:rsidRPr="00C34FBA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Pr="00C34FBA">
        <w:rPr>
          <w:rFonts w:ascii="Times New Roman" w:hAnsi="Times New Roman" w:cs="Times New Roman"/>
          <w:b/>
          <w:bCs/>
        </w:rPr>
        <w:t>) need to be verified during the RF test.</w:t>
      </w:r>
    </w:p>
    <w:p w14:paraId="059D78A8" w14:textId="3BE0D3E9" w:rsidR="00AC4A94" w:rsidRPr="00AC4A94" w:rsidRDefault="00AC4A94" w:rsidP="00AC4A94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212B503C" w14:textId="347299E3" w:rsidR="009066FE" w:rsidRDefault="00C34FBA" w:rsidP="009066FE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lang w:val="sv-SE"/>
        </w:rPr>
        <w:t>F</w:t>
      </w:r>
      <w:r>
        <w:rPr>
          <w:rFonts w:ascii="Times New Roman" w:hAnsi="Times New Roman" w:cs="Times New Roman"/>
          <w:lang w:val="sv-SE"/>
        </w:rPr>
        <w:t xml:space="preserve">or an ideal antenna module, the performance of </w:t>
      </w:r>
      <w:r w:rsidRPr="00C34FBA">
        <w:rPr>
          <w:rFonts w:ascii="Times New Roman" w:hAnsi="Times New Roman" w:cs="Times New Roman"/>
          <w:lang w:val="sv-SE"/>
        </w:rPr>
        <w:t>θ</w:t>
      </w:r>
      <w:r>
        <w:rPr>
          <w:rFonts w:ascii="Times New Roman" w:hAnsi="Times New Roman" w:cs="Times New Roman"/>
          <w:lang w:val="sv-SE"/>
        </w:rPr>
        <w:t xml:space="preserve">-element and </w:t>
      </w:r>
      <w:r w:rsidRPr="00C34FBA">
        <w:rPr>
          <w:rFonts w:ascii="Times New Roman" w:hAnsi="Times New Roman" w:cs="Times New Roman" w:hint="eastAsia"/>
          <w:lang w:val="sv-SE"/>
        </w:rPr>
        <w:t>φ</w:t>
      </w:r>
      <w:r>
        <w:rPr>
          <w:rFonts w:ascii="Times New Roman" w:hAnsi="Times New Roman" w:cs="Times New Roman"/>
          <w:lang w:val="sv-SE"/>
        </w:rPr>
        <w:t xml:space="preserve">-element can be similar and UE may have similar performance under </w:t>
      </w:r>
      <w:r w:rsidR="009066FE" w:rsidRPr="00C34FBA">
        <w:rPr>
          <w:rFonts w:ascii="Times New Roman" w:hAnsi="Times New Roman" w:cs="Times New Roman"/>
        </w:rPr>
        <w:t>(TRP1</w:t>
      </w:r>
      <w:r w:rsidR="009066FE" w:rsidRPr="00C34FBA">
        <w:rPr>
          <w:rFonts w:ascii="Times New Roman" w:hAnsi="Times New Roman" w:cs="Times New Roman"/>
          <w:vertAlign w:val="subscript"/>
        </w:rPr>
        <w:t>θ</w:t>
      </w:r>
      <w:r w:rsidR="009066FE" w:rsidRPr="00C34FBA">
        <w:rPr>
          <w:rFonts w:ascii="Times New Roman" w:hAnsi="Times New Roman" w:cs="Times New Roman"/>
        </w:rPr>
        <w:t>, TRP2</w:t>
      </w:r>
      <w:r w:rsidR="009066FE" w:rsidRPr="00C34FBA">
        <w:rPr>
          <w:rFonts w:ascii="Times New Roman" w:hAnsi="Times New Roman" w:cs="Times New Roman"/>
          <w:vertAlign w:val="subscript"/>
        </w:rPr>
        <w:t>θ</w:t>
      </w:r>
      <w:r w:rsidR="009066FE" w:rsidRPr="00C34FBA">
        <w:rPr>
          <w:rFonts w:ascii="Times New Roman" w:hAnsi="Times New Roman" w:cs="Times New Roman"/>
        </w:rPr>
        <w:t>) and (TRP1</w:t>
      </w:r>
      <w:r w:rsidR="009066FE" w:rsidRPr="00C34FBA">
        <w:rPr>
          <w:rFonts w:ascii="宋体" w:eastAsia="宋体" w:hAnsi="宋体" w:cs="Times New Roman" w:hint="eastAsia"/>
          <w:vertAlign w:val="subscript"/>
        </w:rPr>
        <w:t>φ</w:t>
      </w:r>
      <w:r w:rsidR="009066FE" w:rsidRPr="00C34FBA">
        <w:rPr>
          <w:rFonts w:ascii="Times New Roman" w:hAnsi="Times New Roman" w:cs="Times New Roman"/>
        </w:rPr>
        <w:t>, TRP2</w:t>
      </w:r>
      <w:r w:rsidR="009066FE" w:rsidRPr="00C34FBA">
        <w:rPr>
          <w:rFonts w:ascii="宋体" w:eastAsia="宋体" w:hAnsi="宋体" w:cs="Times New Roman" w:hint="eastAsia"/>
          <w:vertAlign w:val="subscript"/>
        </w:rPr>
        <w:t>φ</w:t>
      </w:r>
      <w:r w:rsidR="009066FE" w:rsidRPr="00C34FBA">
        <w:rPr>
          <w:rFonts w:ascii="Times New Roman" w:hAnsi="Times New Roman" w:cs="Times New Roman"/>
        </w:rPr>
        <w:t>).</w:t>
      </w:r>
      <w:r w:rsidR="009066FE">
        <w:rPr>
          <w:rFonts w:ascii="Times New Roman" w:hAnsi="Times New Roman" w:cs="Times New Roman"/>
        </w:rPr>
        <w:t xml:space="preserve"> However, for a practical antenna module, the difference exists between </w:t>
      </w:r>
      <w:r w:rsidR="008A7F5E">
        <w:rPr>
          <w:rFonts w:ascii="Times New Roman" w:hAnsi="Times New Roman" w:cs="Times New Roman" w:hint="eastAsia"/>
        </w:rPr>
        <w:t>the</w:t>
      </w:r>
      <w:r w:rsidR="008A7F5E">
        <w:rPr>
          <w:rFonts w:ascii="Times New Roman" w:hAnsi="Times New Roman" w:cs="Times New Roman"/>
        </w:rPr>
        <w:t xml:space="preserve"> </w:t>
      </w:r>
      <w:r w:rsidR="008A7F5E">
        <w:rPr>
          <w:rFonts w:ascii="Times New Roman" w:hAnsi="Times New Roman" w:cs="Times New Roman" w:hint="eastAsia"/>
        </w:rPr>
        <w:t>diff</w:t>
      </w:r>
      <w:r w:rsidR="008A7F5E">
        <w:rPr>
          <w:rFonts w:ascii="Times New Roman" w:hAnsi="Times New Roman" w:cs="Times New Roman"/>
        </w:rPr>
        <w:t xml:space="preserve">erent </w:t>
      </w:r>
      <w:r w:rsidR="00E51BCA">
        <w:rPr>
          <w:rFonts w:ascii="Times New Roman" w:hAnsi="Times New Roman" w:cs="Times New Roman"/>
        </w:rPr>
        <w:t>polarization</w:t>
      </w:r>
      <w:r w:rsidR="009066FE">
        <w:rPr>
          <w:rFonts w:ascii="Times New Roman" w:hAnsi="Times New Roman" w:cs="Times New Roman"/>
        </w:rPr>
        <w:t>, especially when the metal blockage need be considered, as shown in Figure 1</w:t>
      </w:r>
    </w:p>
    <w:p w14:paraId="0B92A8E0" w14:textId="190E8D53" w:rsidR="009066FE" w:rsidRPr="00712CE1" w:rsidRDefault="008A7F5E" w:rsidP="009066FE">
      <w:pPr>
        <w:rPr>
          <w:rFonts w:ascii="Times New Roman" w:hAnsi="Times New Roman" w:cs="Times New Roman"/>
        </w:rPr>
      </w:pPr>
      <w:r w:rsidRPr="00712CE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 wp14:anchorId="4BA1D667" wp14:editId="6EEE8F63">
            <wp:simplePos x="0" y="0"/>
            <wp:positionH relativeFrom="column">
              <wp:posOffset>1923415</wp:posOffset>
            </wp:positionH>
            <wp:positionV relativeFrom="paragraph">
              <wp:posOffset>41910</wp:posOffset>
            </wp:positionV>
            <wp:extent cx="3063240" cy="2305685"/>
            <wp:effectExtent l="0" t="0" r="3810" b="0"/>
            <wp:wrapTight wrapText="bothSides">
              <wp:wrapPolygon edited="0">
                <wp:start x="0" y="0"/>
                <wp:lineTo x="0" y="21416"/>
                <wp:lineTo x="21493" y="21416"/>
                <wp:lineTo x="21493" y="0"/>
                <wp:lineTo x="0" y="0"/>
              </wp:wrapPolygon>
            </wp:wrapTight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2305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12CE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1" locked="0" layoutInCell="1" allowOverlap="1" wp14:anchorId="3127DF49" wp14:editId="0B6A1FAE">
            <wp:simplePos x="0" y="0"/>
            <wp:positionH relativeFrom="column">
              <wp:posOffset>655955</wp:posOffset>
            </wp:positionH>
            <wp:positionV relativeFrom="paragraph">
              <wp:posOffset>42545</wp:posOffset>
            </wp:positionV>
            <wp:extent cx="1265555" cy="1137285"/>
            <wp:effectExtent l="0" t="0" r="0" b="5715"/>
            <wp:wrapTight wrapText="bothSides">
              <wp:wrapPolygon edited="0">
                <wp:start x="0" y="0"/>
                <wp:lineTo x="0" y="21347"/>
                <wp:lineTo x="21134" y="21347"/>
                <wp:lineTo x="21134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5555" cy="1137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655672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0EB20851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5EF5C80B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160825D1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519F71E8" w14:textId="77777777" w:rsidR="009066FE" w:rsidRPr="00712CE1" w:rsidRDefault="009066FE" w:rsidP="009066FE">
      <w:pPr>
        <w:jc w:val="left"/>
        <w:rPr>
          <w:rFonts w:ascii="Times New Roman" w:hAnsi="Times New Roman" w:cs="Times New Roman"/>
        </w:rPr>
      </w:pPr>
    </w:p>
    <w:p w14:paraId="6CE1A6D9" w14:textId="11F60A8E" w:rsidR="009066FE" w:rsidRPr="00712CE1" w:rsidRDefault="009066FE" w:rsidP="009066FE">
      <w:pPr>
        <w:rPr>
          <w:rFonts w:ascii="Times New Roman" w:hAnsi="Times New Roman" w:cs="Times New Roman"/>
        </w:rPr>
      </w:pPr>
    </w:p>
    <w:p w14:paraId="27CABD4F" w14:textId="26FFB69D" w:rsidR="009066FE" w:rsidRPr="00712CE1" w:rsidRDefault="008A7F5E" w:rsidP="009066FE">
      <w:pPr>
        <w:rPr>
          <w:rFonts w:ascii="Times New Roman" w:hAnsi="Times New Roman" w:cs="Times New Roman"/>
        </w:rPr>
      </w:pPr>
      <w:r w:rsidRPr="00712CE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 wp14:anchorId="5F7EC434" wp14:editId="06798124">
            <wp:simplePos x="0" y="0"/>
            <wp:positionH relativeFrom="column">
              <wp:posOffset>678180</wp:posOffset>
            </wp:positionH>
            <wp:positionV relativeFrom="paragraph">
              <wp:posOffset>75369</wp:posOffset>
            </wp:positionV>
            <wp:extent cx="1243330" cy="1109345"/>
            <wp:effectExtent l="0" t="0" r="0" b="0"/>
            <wp:wrapTight wrapText="bothSides">
              <wp:wrapPolygon edited="0">
                <wp:start x="0" y="0"/>
                <wp:lineTo x="0" y="21143"/>
                <wp:lineTo x="21181" y="21143"/>
                <wp:lineTo x="21181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330" cy="11093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CD3786" w14:textId="39865C99" w:rsidR="009066FE" w:rsidRPr="00712CE1" w:rsidRDefault="009066FE" w:rsidP="009066FE">
      <w:pPr>
        <w:rPr>
          <w:rFonts w:ascii="Times New Roman" w:hAnsi="Times New Roman" w:cs="Times New Roman"/>
        </w:rPr>
      </w:pPr>
    </w:p>
    <w:p w14:paraId="06D7CF86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2040F1DE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768B8F3D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04AA8A51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1D890079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2BE3DA88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5F434C33" w14:textId="77777777" w:rsidR="009066FE" w:rsidRPr="00712CE1" w:rsidRDefault="009066FE" w:rsidP="009066FE">
      <w:pPr>
        <w:rPr>
          <w:rFonts w:ascii="Times New Roman" w:hAnsi="Times New Roman" w:cs="Times New Roman"/>
        </w:rPr>
      </w:pPr>
    </w:p>
    <w:p w14:paraId="304E6C69" w14:textId="168D25DD" w:rsidR="009066FE" w:rsidRDefault="009066FE" w:rsidP="009066FE">
      <w:pPr>
        <w:rPr>
          <w:rFonts w:ascii="Times New Roman" w:hAnsi="Times New Roman" w:cs="Times New Roman"/>
          <w:b/>
          <w:bCs/>
        </w:rPr>
      </w:pPr>
      <w:r w:rsidRPr="00712CE1">
        <w:rPr>
          <w:rFonts w:ascii="Times New Roman" w:hAnsi="Times New Roman" w:cs="Times New Roman"/>
        </w:rPr>
        <w:tab/>
      </w:r>
      <w:r w:rsidRPr="00712CE1">
        <w:rPr>
          <w:rFonts w:ascii="Times New Roman" w:hAnsi="Times New Roman" w:cs="Times New Roman"/>
        </w:rPr>
        <w:tab/>
      </w:r>
      <w:r w:rsidRPr="001835ED">
        <w:rPr>
          <w:rFonts w:ascii="Times New Roman" w:hAnsi="Times New Roman" w:cs="Times New Roman"/>
          <w:b/>
          <w:bCs/>
        </w:rPr>
        <w:t>Figure 1 The radiation pattern of a pair of V/H element in 1x4 antenna module</w:t>
      </w:r>
    </w:p>
    <w:p w14:paraId="0EB1BA9F" w14:textId="77777777" w:rsidR="009066FE" w:rsidRPr="002D27E1" w:rsidRDefault="009066FE" w:rsidP="009066FE">
      <w:pPr>
        <w:rPr>
          <w:rFonts w:ascii="Times New Roman" w:hAnsi="Times New Roman" w:cs="Times New Roman"/>
          <w:b/>
          <w:bCs/>
        </w:rPr>
      </w:pPr>
      <w:r w:rsidRPr="002D27E1">
        <w:rPr>
          <w:rFonts w:ascii="Times New Roman" w:hAnsi="Times New Roman" w:cs="Times New Roman"/>
          <w:b/>
          <w:bCs/>
        </w:rPr>
        <w:lastRenderedPageBreak/>
        <w:t>Observation 1: The performance of V-pol and H-pol element may be different in practical UE design.</w:t>
      </w:r>
    </w:p>
    <w:p w14:paraId="669EF3E8" w14:textId="77777777" w:rsidR="009066FE" w:rsidRDefault="009066FE" w:rsidP="009066FE">
      <w:pPr>
        <w:rPr>
          <w:rFonts w:ascii="Times New Roman" w:hAnsi="Times New Roman" w:cs="Times New Roman"/>
        </w:rPr>
      </w:pPr>
    </w:p>
    <w:p w14:paraId="3FF241A3" w14:textId="05330484" w:rsidR="009066FE" w:rsidRDefault="009066FE" w:rsidP="00906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further show the impact of this difference, we perform a simulation based on the functionality test where the fixed DL power is used, as described in [2], and different spherical coverage results are shown in Figure 2:</w:t>
      </w:r>
    </w:p>
    <w:p w14:paraId="1140EF49" w14:textId="54F4EAFC" w:rsidR="009066FE" w:rsidRDefault="009066FE" w:rsidP="009066FE">
      <w:pPr>
        <w:rPr>
          <w:rFonts w:ascii="Times New Roman" w:hAnsi="Times New Roman" w:cs="Times New Roman"/>
        </w:rPr>
      </w:pPr>
    </w:p>
    <w:p w14:paraId="1C24FBC4" w14:textId="77777777" w:rsidR="009066FE" w:rsidRDefault="009066FE" w:rsidP="009066FE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719B7DA" wp14:editId="60AF02F4">
            <wp:extent cx="6122035" cy="13188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B5A08" w14:textId="7CEC506F" w:rsidR="009066FE" w:rsidRPr="00433AF2" w:rsidRDefault="009066FE" w:rsidP="009066FE">
      <w:pPr>
        <w:jc w:val="center"/>
        <w:rPr>
          <w:rFonts w:ascii="Times New Roman" w:hAnsi="Times New Roman" w:cs="Times New Roman"/>
          <w:b/>
          <w:bCs/>
        </w:rPr>
      </w:pPr>
      <w:r w:rsidRPr="00433AF2">
        <w:rPr>
          <w:rFonts w:ascii="Times New Roman" w:hAnsi="Times New Roman" w:cs="Times New Roman" w:hint="eastAsia"/>
          <w:b/>
          <w:bCs/>
        </w:rPr>
        <w:t>F</w:t>
      </w:r>
      <w:r w:rsidRPr="00433AF2">
        <w:rPr>
          <w:rFonts w:ascii="Times New Roman" w:hAnsi="Times New Roman" w:cs="Times New Roman"/>
          <w:b/>
          <w:bCs/>
        </w:rPr>
        <w:t xml:space="preserve">igure 2 Simulation results for different polarization </w:t>
      </w:r>
      <w:r w:rsidR="0089702C">
        <w:rPr>
          <w:rFonts w:ascii="Times New Roman" w:hAnsi="Times New Roman" w:cs="Times New Roman"/>
          <w:b/>
          <w:bCs/>
        </w:rPr>
        <w:t>combination</w:t>
      </w:r>
    </w:p>
    <w:p w14:paraId="52E7A800" w14:textId="572C96B1" w:rsidR="009066FE" w:rsidRDefault="009066FE" w:rsidP="009066FE">
      <w:pPr>
        <w:rPr>
          <w:rFonts w:ascii="Times New Roman" w:hAnsi="Times New Roman" w:cs="Times New Roman"/>
        </w:rPr>
      </w:pPr>
    </w:p>
    <w:p w14:paraId="649DEACD" w14:textId="61692BB4" w:rsidR="009066FE" w:rsidRDefault="009066FE" w:rsidP="00906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results show that the UE performance for </w:t>
      </w:r>
      <w:r w:rsidRPr="009066FE">
        <w:rPr>
          <w:rFonts w:ascii="Times New Roman" w:hAnsi="Times New Roman" w:cs="Times New Roman"/>
        </w:rPr>
        <w:t>(TRP1</w:t>
      </w:r>
      <w:r w:rsidRPr="009066FE">
        <w:rPr>
          <w:rFonts w:ascii="Times New Roman" w:hAnsi="Times New Roman" w:cs="Times New Roman"/>
          <w:vertAlign w:val="subscript"/>
        </w:rPr>
        <w:t>θ</w:t>
      </w:r>
      <w:r w:rsidRPr="009066FE">
        <w:rPr>
          <w:rFonts w:ascii="Times New Roman" w:hAnsi="Times New Roman" w:cs="Times New Roman"/>
        </w:rPr>
        <w:t>, TRP2</w:t>
      </w:r>
      <w:r w:rsidRPr="009066FE">
        <w:rPr>
          <w:rFonts w:ascii="Times New Roman" w:hAnsi="Times New Roman" w:cs="Times New Roman"/>
          <w:vertAlign w:val="subscript"/>
        </w:rPr>
        <w:t>θ</w:t>
      </w:r>
      <w:r w:rsidRPr="009066FE">
        <w:rPr>
          <w:rFonts w:ascii="Times New Roman" w:hAnsi="Times New Roman" w:cs="Times New Roman"/>
        </w:rPr>
        <w:t>) and (TRP1</w:t>
      </w:r>
      <w:r w:rsidRPr="009066FE">
        <w:rPr>
          <w:rFonts w:ascii="宋体" w:eastAsia="宋体" w:hAnsi="宋体" w:cs="Times New Roman" w:hint="eastAsia"/>
          <w:vertAlign w:val="subscript"/>
        </w:rPr>
        <w:t>φ</w:t>
      </w:r>
      <w:r w:rsidRPr="009066FE">
        <w:rPr>
          <w:rFonts w:ascii="Times New Roman" w:hAnsi="Times New Roman" w:cs="Times New Roman"/>
        </w:rPr>
        <w:t>, TRP2</w:t>
      </w:r>
      <w:r w:rsidRPr="009066FE">
        <w:rPr>
          <w:rFonts w:ascii="宋体" w:eastAsia="宋体" w:hAnsi="宋体" w:cs="Times New Roman" w:hint="eastAsia"/>
          <w:vertAlign w:val="subscript"/>
        </w:rPr>
        <w:t>φ</w:t>
      </w:r>
      <w:r w:rsidRPr="009066F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are differen</w:t>
      </w:r>
      <w:r w:rsidR="0089702C">
        <w:rPr>
          <w:rFonts w:ascii="Times New Roman" w:hAnsi="Times New Roman" w:cs="Times New Roman"/>
        </w:rPr>
        <w:t xml:space="preserve">t </w:t>
      </w:r>
      <w:r>
        <w:rPr>
          <w:rFonts w:ascii="Times New Roman" w:hAnsi="Times New Roman" w:cs="Times New Roman"/>
        </w:rPr>
        <w:t>even under same AoA separation and UE orientations.</w:t>
      </w:r>
      <w:r w:rsidR="003016A3">
        <w:rPr>
          <w:rFonts w:ascii="Times New Roman" w:hAnsi="Times New Roman" w:cs="Times New Roman"/>
        </w:rPr>
        <w:t xml:space="preserve"> One reason here is the average EIS that used as fixed DL power will put bias on different polarization combinations, so in our view, only </w:t>
      </w:r>
      <w:r w:rsidR="0089702C">
        <w:rPr>
          <w:rFonts w:ascii="Times New Roman" w:hAnsi="Times New Roman" w:cs="Times New Roman"/>
        </w:rPr>
        <w:t xml:space="preserve">if </w:t>
      </w:r>
      <w:r w:rsidR="003016A3">
        <w:rPr>
          <w:rFonts w:ascii="Times New Roman" w:hAnsi="Times New Roman" w:cs="Times New Roman"/>
        </w:rPr>
        <w:t xml:space="preserve">one of the polarization </w:t>
      </w:r>
      <w:r w:rsidR="0089702C">
        <w:rPr>
          <w:rFonts w:ascii="Times New Roman" w:hAnsi="Times New Roman" w:cs="Times New Roman"/>
        </w:rPr>
        <w:t>combinations</w:t>
      </w:r>
      <w:r w:rsidR="003016A3">
        <w:rPr>
          <w:rFonts w:ascii="Times New Roman" w:hAnsi="Times New Roman" w:cs="Times New Roman"/>
        </w:rPr>
        <w:t xml:space="preserve"> can meet the requirement, the UE can </w:t>
      </w:r>
      <w:r w:rsidR="0089702C">
        <w:rPr>
          <w:rFonts w:ascii="Times New Roman" w:hAnsi="Times New Roman" w:cs="Times New Roman"/>
        </w:rPr>
        <w:t xml:space="preserve">be </w:t>
      </w:r>
      <w:r w:rsidR="003016A3">
        <w:rPr>
          <w:rFonts w:ascii="Times New Roman" w:hAnsi="Times New Roman" w:cs="Times New Roman"/>
        </w:rPr>
        <w:t>considered as passing the test.</w:t>
      </w:r>
    </w:p>
    <w:p w14:paraId="760A028E" w14:textId="77777777" w:rsidR="009066FE" w:rsidRPr="009066FE" w:rsidRDefault="009066FE" w:rsidP="009066FE">
      <w:pPr>
        <w:rPr>
          <w:rFonts w:ascii="Times New Roman" w:hAnsi="Times New Roman" w:cs="Times New Roman"/>
        </w:rPr>
      </w:pPr>
    </w:p>
    <w:p w14:paraId="31F53439" w14:textId="1608FEA0" w:rsidR="009066FE" w:rsidRDefault="009066FE" w:rsidP="009066FE">
      <w:pPr>
        <w:rPr>
          <w:rFonts w:ascii="Times New Roman" w:hAnsi="Times New Roman" w:cs="Times New Roman"/>
          <w:b/>
          <w:bCs/>
        </w:rPr>
      </w:pPr>
      <w:r w:rsidRPr="00333E38">
        <w:rPr>
          <w:rFonts w:ascii="Times New Roman" w:hAnsi="Times New Roman" w:cs="Times New Roman"/>
          <w:b/>
          <w:bCs/>
        </w:rPr>
        <w:t xml:space="preserve">Observation 2: Even under same </w:t>
      </w:r>
      <w:r w:rsidR="0089702C">
        <w:rPr>
          <w:rFonts w:ascii="Times New Roman" w:hAnsi="Times New Roman" w:cs="Times New Roman"/>
          <w:b/>
          <w:bCs/>
        </w:rPr>
        <w:t>AoA separation</w:t>
      </w:r>
      <w:r w:rsidRPr="00333E38">
        <w:rPr>
          <w:rFonts w:ascii="Times New Roman" w:hAnsi="Times New Roman" w:cs="Times New Roman"/>
          <w:b/>
          <w:bCs/>
        </w:rPr>
        <w:t xml:space="preserve"> and UE orientation, the </w:t>
      </w:r>
      <w:r>
        <w:rPr>
          <w:rFonts w:ascii="Times New Roman" w:hAnsi="Times New Roman" w:cs="Times New Roman"/>
          <w:b/>
          <w:bCs/>
        </w:rPr>
        <w:t>UE</w:t>
      </w:r>
      <w:r w:rsidRPr="00333E38">
        <w:rPr>
          <w:rFonts w:ascii="Times New Roman" w:hAnsi="Times New Roman" w:cs="Times New Roman"/>
          <w:b/>
          <w:bCs/>
        </w:rPr>
        <w:t xml:space="preserve"> performance can be </w:t>
      </w:r>
      <w:r w:rsidR="0089702C">
        <w:rPr>
          <w:rFonts w:ascii="Times New Roman" w:hAnsi="Times New Roman" w:cs="Times New Roman"/>
          <w:b/>
          <w:bCs/>
        </w:rPr>
        <w:t>different</w:t>
      </w:r>
      <w:r w:rsidRPr="00333E38">
        <w:rPr>
          <w:rFonts w:ascii="Times New Roman" w:hAnsi="Times New Roman" w:cs="Times New Roman"/>
          <w:b/>
          <w:bCs/>
        </w:rPr>
        <w:t xml:space="preserve"> for </w:t>
      </w:r>
      <w:r w:rsidRPr="00C34FBA">
        <w:rPr>
          <w:rFonts w:ascii="Times New Roman" w:hAnsi="Times New Roman" w:cs="Times New Roman"/>
          <w:b/>
          <w:bCs/>
        </w:rPr>
        <w:t>(TRP1</w:t>
      </w:r>
      <w:r w:rsidRPr="00C34FBA">
        <w:rPr>
          <w:rFonts w:ascii="Times New Roman" w:hAnsi="Times New Roman" w:cs="Times New Roman"/>
          <w:b/>
          <w:bCs/>
          <w:vertAlign w:val="subscript"/>
        </w:rPr>
        <w:t>θ</w:t>
      </w:r>
      <w:r w:rsidRPr="00C34FBA">
        <w:rPr>
          <w:rFonts w:ascii="Times New Roman" w:hAnsi="Times New Roman" w:cs="Times New Roman"/>
          <w:b/>
          <w:bCs/>
        </w:rPr>
        <w:t>, TRP2</w:t>
      </w:r>
      <w:r w:rsidRPr="00C34FBA">
        <w:rPr>
          <w:rFonts w:ascii="Times New Roman" w:hAnsi="Times New Roman" w:cs="Times New Roman"/>
          <w:b/>
          <w:bCs/>
          <w:vertAlign w:val="subscript"/>
        </w:rPr>
        <w:t>θ</w:t>
      </w:r>
      <w:r w:rsidRPr="00C34FBA">
        <w:rPr>
          <w:rFonts w:ascii="Times New Roman" w:hAnsi="Times New Roman" w:cs="Times New Roman"/>
          <w:b/>
          <w:bCs/>
        </w:rPr>
        <w:t>)</w:t>
      </w:r>
      <w:r>
        <w:rPr>
          <w:rFonts w:ascii="Times New Roman" w:hAnsi="Times New Roman" w:cs="Times New Roman"/>
          <w:b/>
          <w:bCs/>
        </w:rPr>
        <w:t xml:space="preserve"> </w:t>
      </w:r>
      <w:r w:rsidRPr="00C34FBA">
        <w:rPr>
          <w:rFonts w:ascii="Times New Roman" w:hAnsi="Times New Roman" w:cs="Times New Roman"/>
          <w:b/>
          <w:bCs/>
        </w:rPr>
        <w:t>and (TRP1</w:t>
      </w:r>
      <w:r w:rsidRPr="00C34FBA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Pr="00C34FBA">
        <w:rPr>
          <w:rFonts w:ascii="Times New Roman" w:hAnsi="Times New Roman" w:cs="Times New Roman"/>
          <w:b/>
          <w:bCs/>
        </w:rPr>
        <w:t>, TRP2</w:t>
      </w:r>
      <w:r w:rsidRPr="00C34FBA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Pr="00C34FBA">
        <w:rPr>
          <w:rFonts w:ascii="Times New Roman" w:hAnsi="Times New Roman" w:cs="Times New Roman"/>
          <w:b/>
          <w:bCs/>
        </w:rPr>
        <w:t>)</w:t>
      </w:r>
      <w:r w:rsidRPr="00333E38">
        <w:rPr>
          <w:rFonts w:ascii="Times New Roman" w:hAnsi="Times New Roman" w:cs="Times New Roman"/>
          <w:b/>
          <w:bCs/>
        </w:rPr>
        <w:t>.</w:t>
      </w:r>
    </w:p>
    <w:p w14:paraId="4FA517E6" w14:textId="77777777" w:rsidR="009066FE" w:rsidRPr="009066FE" w:rsidRDefault="009066FE" w:rsidP="009066FE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62D3A1F9" w14:textId="2F40D453" w:rsidR="00AC4A94" w:rsidRPr="003016A3" w:rsidRDefault="009066FE" w:rsidP="00DB3DA8">
      <w:pPr>
        <w:rPr>
          <w:rFonts w:ascii="Times New Roman" w:hAnsi="Times New Roman" w:cs="Times New Roman"/>
          <w:b/>
          <w:bCs/>
        </w:rPr>
      </w:pPr>
      <w:r w:rsidRPr="003016A3">
        <w:rPr>
          <w:rFonts w:ascii="Times New Roman" w:hAnsi="Times New Roman" w:cs="Times New Roman"/>
          <w:b/>
          <w:bCs/>
        </w:rPr>
        <w:t xml:space="preserve">Proposal 2: </w:t>
      </w:r>
      <w:r w:rsidR="003016A3" w:rsidRPr="003016A3">
        <w:rPr>
          <w:rFonts w:ascii="Times New Roman" w:hAnsi="Times New Roman" w:cs="Times New Roman"/>
          <w:b/>
          <w:bCs/>
        </w:rPr>
        <w:t>As long as either of (TRP1</w:t>
      </w:r>
      <w:r w:rsidR="003016A3" w:rsidRPr="003016A3">
        <w:rPr>
          <w:rFonts w:ascii="Times New Roman" w:hAnsi="Times New Roman" w:cs="Times New Roman"/>
          <w:b/>
          <w:bCs/>
          <w:vertAlign w:val="subscript"/>
        </w:rPr>
        <w:t>θ</w:t>
      </w:r>
      <w:r w:rsidR="003016A3" w:rsidRPr="003016A3">
        <w:rPr>
          <w:rFonts w:ascii="Times New Roman" w:hAnsi="Times New Roman" w:cs="Times New Roman"/>
          <w:b/>
          <w:bCs/>
        </w:rPr>
        <w:t>, TRP2</w:t>
      </w:r>
      <w:r w:rsidR="003016A3" w:rsidRPr="003016A3">
        <w:rPr>
          <w:rFonts w:ascii="Times New Roman" w:hAnsi="Times New Roman" w:cs="Times New Roman"/>
          <w:b/>
          <w:bCs/>
          <w:vertAlign w:val="subscript"/>
        </w:rPr>
        <w:t>θ</w:t>
      </w:r>
      <w:r w:rsidR="003016A3" w:rsidRPr="003016A3">
        <w:rPr>
          <w:rFonts w:ascii="Times New Roman" w:hAnsi="Times New Roman" w:cs="Times New Roman"/>
          <w:b/>
          <w:bCs/>
        </w:rPr>
        <w:t>) and (TRP1</w:t>
      </w:r>
      <w:r w:rsidR="003016A3" w:rsidRPr="003016A3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="003016A3" w:rsidRPr="003016A3">
        <w:rPr>
          <w:rFonts w:ascii="Times New Roman" w:hAnsi="Times New Roman" w:cs="Times New Roman"/>
          <w:b/>
          <w:bCs/>
        </w:rPr>
        <w:t>, TRP2</w:t>
      </w:r>
      <w:r w:rsidR="003016A3" w:rsidRPr="003016A3">
        <w:rPr>
          <w:rFonts w:ascii="宋体" w:eastAsia="宋体" w:hAnsi="宋体" w:cs="Times New Roman" w:hint="eastAsia"/>
          <w:b/>
          <w:bCs/>
          <w:vertAlign w:val="subscript"/>
        </w:rPr>
        <w:t>φ</w:t>
      </w:r>
      <w:r w:rsidR="003016A3" w:rsidRPr="003016A3">
        <w:rPr>
          <w:rFonts w:ascii="Times New Roman" w:hAnsi="Times New Roman" w:cs="Times New Roman"/>
          <w:b/>
          <w:bCs/>
        </w:rPr>
        <w:t xml:space="preserve">) can </w:t>
      </w:r>
      <w:r w:rsidR="003016A3">
        <w:rPr>
          <w:rFonts w:ascii="Times New Roman" w:hAnsi="Times New Roman" w:cs="Times New Roman"/>
          <w:b/>
          <w:bCs/>
        </w:rPr>
        <w:t>satisfy</w:t>
      </w:r>
      <w:r w:rsidR="003016A3" w:rsidRPr="003016A3">
        <w:rPr>
          <w:rFonts w:ascii="Times New Roman" w:hAnsi="Times New Roman" w:cs="Times New Roman"/>
          <w:b/>
          <w:bCs/>
        </w:rPr>
        <w:t xml:space="preserve"> the requirements, the UE is considered to pass the test</w:t>
      </w:r>
      <w:r w:rsidR="003016A3">
        <w:rPr>
          <w:rFonts w:ascii="Times New Roman" w:hAnsi="Times New Roman" w:cs="Times New Roman"/>
          <w:b/>
          <w:bCs/>
        </w:rPr>
        <w:t>.</w:t>
      </w:r>
    </w:p>
    <w:p w14:paraId="7CE4B26F" w14:textId="656AA119" w:rsidR="003C1897" w:rsidRDefault="003016A3" w:rsidP="003016A3">
      <w:pPr>
        <w:pStyle w:val="2"/>
        <w:numPr>
          <w:ilvl w:val="1"/>
          <w:numId w:val="20"/>
        </w:num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UE orientation during the test</w:t>
      </w:r>
    </w:p>
    <w:p w14:paraId="0C34B5F0" w14:textId="053DA2A8" w:rsidR="003016A3" w:rsidRDefault="003016A3" w:rsidP="003016A3">
      <w:pPr>
        <w:rPr>
          <w:rFonts w:ascii="Times New Roman" w:hAnsi="Times New Roman" w:cs="Times New Roman"/>
        </w:rPr>
      </w:pPr>
      <w:r w:rsidRPr="003016A3">
        <w:rPr>
          <w:rFonts w:ascii="Times New Roman" w:hAnsi="Times New Roman" w:cs="Times New Roman" w:hint="eastAsia"/>
        </w:rPr>
        <w:t>D</w:t>
      </w:r>
      <w:r w:rsidRPr="003016A3">
        <w:rPr>
          <w:rFonts w:ascii="Times New Roman" w:hAnsi="Times New Roman" w:cs="Times New Roman"/>
        </w:rPr>
        <w:t>ue</w:t>
      </w:r>
      <w:r>
        <w:rPr>
          <w:rFonts w:ascii="Times New Roman" w:hAnsi="Times New Roman" w:cs="Times New Roman"/>
        </w:rPr>
        <w:t xml:space="preserve"> to the restriction of test system, the AoA pair always along with the longitude</w:t>
      </w:r>
      <w:r w:rsidR="00FA6950">
        <w:rPr>
          <w:rFonts w:ascii="Times New Roman" w:hAnsi="Times New Roman" w:cs="Times New Roman"/>
        </w:rPr>
        <w:t xml:space="preserve"> from TE perspective, but when UE orientation changes, the relative position between AoA pair and UE will be different which will lead to different UE performance. </w:t>
      </w:r>
      <w:r w:rsidRPr="007204B0">
        <w:rPr>
          <w:rFonts w:ascii="Times New Roman" w:hAnsi="Times New Roman" w:cs="Times New Roman" w:hint="eastAsia"/>
        </w:rPr>
        <w:t>T</w:t>
      </w:r>
      <w:r w:rsidRPr="007204B0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simulation results for different UE orientations are shown in Figure </w:t>
      </w:r>
      <w:r w:rsidR="00FA6950">
        <w:rPr>
          <w:rFonts w:ascii="Times New Roman" w:hAnsi="Times New Roman" w:cs="Times New Roman"/>
        </w:rPr>
        <w:t>2.</w:t>
      </w:r>
    </w:p>
    <w:p w14:paraId="5D346BD0" w14:textId="77777777" w:rsidR="003016A3" w:rsidRPr="007204B0" w:rsidRDefault="003016A3" w:rsidP="003016A3">
      <w:pPr>
        <w:rPr>
          <w:rFonts w:ascii="Times New Roman" w:hAnsi="Times New Roman" w:cs="Times New Roman"/>
        </w:rPr>
      </w:pPr>
    </w:p>
    <w:p w14:paraId="3F18EA2C" w14:textId="77777777" w:rsidR="003016A3" w:rsidRDefault="003016A3" w:rsidP="003016A3">
      <w:pPr>
        <w:jc w:val="center"/>
      </w:pPr>
      <w:r>
        <w:rPr>
          <w:noProof/>
        </w:rPr>
        <w:drawing>
          <wp:inline distT="0" distB="0" distL="0" distR="0" wp14:anchorId="52296FA2" wp14:editId="3A688627">
            <wp:extent cx="5382040" cy="2474844"/>
            <wp:effectExtent l="0" t="0" r="5080" b="0"/>
            <wp:docPr id="19" name="图表 19">
              <a:extLst xmlns:a="http://schemas.openxmlformats.org/drawingml/2006/main">
                <a:ext uri="{FF2B5EF4-FFF2-40B4-BE49-F238E27FC236}">
                  <a16:creationId xmlns:a16="http://schemas.microsoft.com/office/drawing/2014/main" id="{444D9F41-C525-478D-9410-364F10DFBAE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39DC6B22" w14:textId="77777777" w:rsidR="003016A3" w:rsidRDefault="003016A3" w:rsidP="003016A3">
      <w:pPr>
        <w:jc w:val="center"/>
      </w:pPr>
      <w:r>
        <w:rPr>
          <w:noProof/>
        </w:rPr>
        <w:lastRenderedPageBreak/>
        <w:drawing>
          <wp:inline distT="0" distB="0" distL="0" distR="0" wp14:anchorId="6740838E" wp14:editId="3103C0AB">
            <wp:extent cx="5332344" cy="2385391"/>
            <wp:effectExtent l="0" t="0" r="1905" b="0"/>
            <wp:docPr id="17" name="图表 17">
              <a:extLst xmlns:a="http://schemas.openxmlformats.org/drawingml/2006/main">
                <a:ext uri="{FF2B5EF4-FFF2-40B4-BE49-F238E27FC236}">
                  <a16:creationId xmlns:a16="http://schemas.microsoft.com/office/drawing/2014/main" id="{E8201B23-A808-467D-95E4-45F74F702DC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5806C653" w14:textId="77777777" w:rsidR="003016A3" w:rsidRDefault="003016A3" w:rsidP="003016A3">
      <w:pPr>
        <w:jc w:val="center"/>
      </w:pPr>
      <w:r>
        <w:rPr>
          <w:noProof/>
        </w:rPr>
        <w:drawing>
          <wp:inline distT="0" distB="0" distL="0" distR="0" wp14:anchorId="7803310A" wp14:editId="2D7D536E">
            <wp:extent cx="5272709" cy="2310848"/>
            <wp:effectExtent l="0" t="0" r="4445" b="0"/>
            <wp:docPr id="20" name="图表 20">
              <a:extLst xmlns:a="http://schemas.openxmlformats.org/drawingml/2006/main">
                <a:ext uri="{FF2B5EF4-FFF2-40B4-BE49-F238E27FC236}">
                  <a16:creationId xmlns:a16="http://schemas.microsoft.com/office/drawing/2014/main" id="{355249E6-F77C-4F51-868C-4A714991114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16F3493A" w14:textId="7DFCE823" w:rsidR="003016A3" w:rsidRPr="00246B05" w:rsidRDefault="003016A3" w:rsidP="003016A3">
      <w:pPr>
        <w:jc w:val="center"/>
        <w:rPr>
          <w:rFonts w:ascii="Times New Roman" w:hAnsi="Times New Roman" w:cs="Times New Roman"/>
          <w:b/>
          <w:bCs/>
        </w:rPr>
      </w:pPr>
      <w:r w:rsidRPr="00246B05">
        <w:rPr>
          <w:rFonts w:ascii="Times New Roman" w:hAnsi="Times New Roman" w:cs="Times New Roman" w:hint="eastAsia"/>
          <w:b/>
          <w:bCs/>
        </w:rPr>
        <w:t>F</w:t>
      </w:r>
      <w:r w:rsidRPr="00246B05">
        <w:rPr>
          <w:rFonts w:ascii="Times New Roman" w:hAnsi="Times New Roman" w:cs="Times New Roman"/>
          <w:b/>
          <w:bCs/>
        </w:rPr>
        <w:t xml:space="preserve">igure </w:t>
      </w:r>
      <w:r w:rsidR="00FA6950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 xml:space="preserve"> </w:t>
      </w:r>
      <w:r w:rsidR="00FA6950">
        <w:rPr>
          <w:rFonts w:ascii="Times New Roman" w:hAnsi="Times New Roman" w:cs="Times New Roman"/>
          <w:b/>
          <w:bCs/>
        </w:rPr>
        <w:t>UE performance under</w:t>
      </w:r>
      <w:r w:rsidRPr="00246B05">
        <w:rPr>
          <w:rFonts w:ascii="Times New Roman" w:hAnsi="Times New Roman" w:cs="Times New Roman"/>
          <w:b/>
          <w:bCs/>
        </w:rPr>
        <w:t xml:space="preserve"> different orientations  </w:t>
      </w:r>
    </w:p>
    <w:p w14:paraId="0E4CFF34" w14:textId="77777777" w:rsidR="003016A3" w:rsidRPr="003A5D08" w:rsidRDefault="003016A3" w:rsidP="003016A3">
      <w:pPr>
        <w:jc w:val="center"/>
        <w:rPr>
          <w:rFonts w:ascii="Times New Roman" w:hAnsi="Times New Roman" w:cs="Times New Roman"/>
        </w:rPr>
      </w:pPr>
    </w:p>
    <w:p w14:paraId="7BADB5EE" w14:textId="3554C027" w:rsidR="003016A3" w:rsidRDefault="003016A3" w:rsidP="003016A3">
      <w:pPr>
        <w:rPr>
          <w:rFonts w:ascii="Times New Roman" w:hAnsi="Times New Roman" w:cs="Times New Roman"/>
          <w:b/>
          <w:bCs/>
        </w:rPr>
      </w:pPr>
      <w:r w:rsidRPr="00E75429">
        <w:rPr>
          <w:rFonts w:ascii="Times New Roman" w:hAnsi="Times New Roman" w:cs="Times New Roman"/>
          <w:b/>
          <w:bCs/>
        </w:rPr>
        <w:t xml:space="preserve">Observation </w:t>
      </w:r>
      <w:r w:rsidR="00FA6950">
        <w:rPr>
          <w:rFonts w:ascii="Times New Roman" w:hAnsi="Times New Roman" w:cs="Times New Roman"/>
          <w:b/>
          <w:bCs/>
        </w:rPr>
        <w:t>3</w:t>
      </w:r>
      <w:r w:rsidRPr="00E75429">
        <w:rPr>
          <w:rFonts w:ascii="Times New Roman" w:hAnsi="Times New Roman" w:cs="Times New Roman"/>
          <w:b/>
          <w:bCs/>
        </w:rPr>
        <w:t xml:space="preserve">: The relative position between UE and AoA </w:t>
      </w:r>
      <w:r w:rsidRPr="00E75429">
        <w:rPr>
          <w:rFonts w:ascii="Times New Roman" w:hAnsi="Times New Roman" w:cs="Times New Roman" w:hint="eastAsia"/>
          <w:b/>
          <w:bCs/>
        </w:rPr>
        <w:t>pair</w:t>
      </w:r>
      <w:r w:rsidRPr="00E75429">
        <w:rPr>
          <w:rFonts w:ascii="Times New Roman" w:hAnsi="Times New Roman" w:cs="Times New Roman"/>
          <w:b/>
          <w:bCs/>
        </w:rPr>
        <w:t xml:space="preserve"> </w:t>
      </w:r>
      <w:r w:rsidRPr="00E75429">
        <w:rPr>
          <w:rFonts w:ascii="Times New Roman" w:hAnsi="Times New Roman" w:cs="Times New Roman" w:hint="eastAsia"/>
          <w:b/>
          <w:bCs/>
        </w:rPr>
        <w:t xml:space="preserve">will </w:t>
      </w:r>
      <w:r w:rsidRPr="00E75429">
        <w:rPr>
          <w:rFonts w:ascii="Times New Roman" w:hAnsi="Times New Roman" w:cs="Times New Roman"/>
          <w:b/>
          <w:bCs/>
        </w:rPr>
        <w:t xml:space="preserve">be changed under different UE orientation </w:t>
      </w:r>
      <w:r w:rsidR="00FA6950">
        <w:rPr>
          <w:rFonts w:ascii="Times New Roman" w:hAnsi="Times New Roman" w:cs="Times New Roman"/>
          <w:b/>
          <w:bCs/>
        </w:rPr>
        <w:t>which will lead to different UE performance.</w:t>
      </w:r>
    </w:p>
    <w:p w14:paraId="2C6DD297" w14:textId="77777777" w:rsidR="003016A3" w:rsidRPr="003016A3" w:rsidRDefault="003016A3" w:rsidP="003016A3"/>
    <w:p w14:paraId="0A28D4C2" w14:textId="43CC1188" w:rsidR="003016A3" w:rsidRPr="003C3302" w:rsidRDefault="00FA6950" w:rsidP="003016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Some curves are totally overlapped is because the model itself has symmetry. However, the results also show that the UE performance is not </w:t>
      </w:r>
      <w:r w:rsidR="003C3302">
        <w:rPr>
          <w:rFonts w:ascii="Times New Roman" w:hAnsi="Times New Roman" w:cs="Times New Roman"/>
        </w:rPr>
        <w:t xml:space="preserve">only related to the AoA separation but also related to the UE orientation, and under same AoA separation, the N% </w:t>
      </w:r>
      <w:r w:rsidR="003C3302" w:rsidRPr="003C3302">
        <w:rPr>
          <w:rFonts w:ascii="Times New Roman" w:hAnsi="Times New Roman" w:cs="Times New Roman"/>
        </w:rPr>
        <w:t>may differ by more than 10% for different UE orientations</w:t>
      </w:r>
      <w:r w:rsidR="003C3302">
        <w:rPr>
          <w:rFonts w:ascii="Times New Roman" w:hAnsi="Times New Roman" w:cs="Times New Roman"/>
        </w:rPr>
        <w:t xml:space="preserve">. In previous meeting, the verification </w:t>
      </w:r>
      <w:r w:rsidR="0089702C">
        <w:rPr>
          <w:rFonts w:ascii="Times New Roman" w:hAnsi="Times New Roman" w:cs="Times New Roman"/>
        </w:rPr>
        <w:t>that based on</w:t>
      </w:r>
      <w:r w:rsidR="003C3302">
        <w:rPr>
          <w:rFonts w:ascii="Times New Roman" w:hAnsi="Times New Roman" w:cs="Times New Roman"/>
        </w:rPr>
        <w:t xml:space="preserve"> </w:t>
      </w:r>
      <w:r w:rsidR="0089702C">
        <w:rPr>
          <w:rFonts w:ascii="Times New Roman" w:hAnsi="Times New Roman" w:cs="Times New Roman"/>
        </w:rPr>
        <w:t xml:space="preserve">UE declaration is </w:t>
      </w:r>
      <w:r w:rsidR="003C3302">
        <w:rPr>
          <w:rFonts w:ascii="Times New Roman" w:hAnsi="Times New Roman" w:cs="Times New Roman"/>
        </w:rPr>
        <w:t xml:space="preserve">a popular option, </w:t>
      </w:r>
      <w:r w:rsidR="008A7F5E">
        <w:rPr>
          <w:rFonts w:ascii="Times New Roman" w:hAnsi="Times New Roman" w:cs="Times New Roman"/>
        </w:rPr>
        <w:t xml:space="preserve">and </w:t>
      </w:r>
      <w:r w:rsidR="003C3302">
        <w:rPr>
          <w:rFonts w:ascii="Times New Roman" w:hAnsi="Times New Roman" w:cs="Times New Roman"/>
        </w:rPr>
        <w:t>our view here is if this verification is used, both AoA separation and UE orientation need to be declared as a package.</w:t>
      </w:r>
    </w:p>
    <w:p w14:paraId="76093480" w14:textId="5A30109A" w:rsidR="003016A3" w:rsidRPr="0089702C" w:rsidRDefault="003016A3" w:rsidP="003016A3"/>
    <w:p w14:paraId="00F9D8C3" w14:textId="0BAC9EF4" w:rsidR="003016A3" w:rsidRPr="003016A3" w:rsidRDefault="003016A3" w:rsidP="003016A3">
      <w:pPr>
        <w:rPr>
          <w:rFonts w:ascii="Times New Roman" w:hAnsi="Times New Roman" w:cs="Times New Roman"/>
          <w:b/>
          <w:bCs/>
        </w:rPr>
      </w:pPr>
      <w:r w:rsidRPr="003016A3">
        <w:rPr>
          <w:rFonts w:ascii="Times New Roman" w:hAnsi="Times New Roman" w:cs="Times New Roman"/>
          <w:b/>
          <w:bCs/>
        </w:rPr>
        <w:t xml:space="preserve">Proposal 3: </w:t>
      </w:r>
      <w:r>
        <w:rPr>
          <w:rFonts w:ascii="Times New Roman" w:hAnsi="Times New Roman" w:cs="Times New Roman"/>
          <w:b/>
          <w:bCs/>
        </w:rPr>
        <w:t>I</w:t>
      </w:r>
      <w:r w:rsidRPr="003016A3">
        <w:rPr>
          <w:rFonts w:ascii="Times New Roman" w:hAnsi="Times New Roman" w:cs="Times New Roman"/>
          <w:b/>
          <w:bCs/>
        </w:rPr>
        <w:t xml:space="preserve">f the </w:t>
      </w:r>
      <w:r w:rsidR="0089702C" w:rsidRPr="003016A3">
        <w:rPr>
          <w:rFonts w:ascii="Times New Roman" w:hAnsi="Times New Roman" w:cs="Times New Roman"/>
          <w:b/>
          <w:bCs/>
        </w:rPr>
        <w:t xml:space="preserve">verification </w:t>
      </w:r>
      <w:r w:rsidR="0089702C">
        <w:rPr>
          <w:rFonts w:ascii="Times New Roman" w:hAnsi="Times New Roman" w:cs="Times New Roman"/>
          <w:b/>
          <w:bCs/>
        </w:rPr>
        <w:t xml:space="preserve">is </w:t>
      </w:r>
      <w:r w:rsidRPr="003016A3">
        <w:rPr>
          <w:rFonts w:ascii="Times New Roman" w:hAnsi="Times New Roman" w:cs="Times New Roman"/>
          <w:b/>
          <w:bCs/>
        </w:rPr>
        <w:t xml:space="preserve">based </w:t>
      </w:r>
      <w:r w:rsidR="0089702C">
        <w:rPr>
          <w:rFonts w:ascii="Times New Roman" w:hAnsi="Times New Roman" w:cs="Times New Roman"/>
          <w:b/>
          <w:bCs/>
        </w:rPr>
        <w:t xml:space="preserve">on the </w:t>
      </w:r>
      <w:r w:rsidR="0089702C" w:rsidRPr="003016A3">
        <w:rPr>
          <w:rFonts w:ascii="Times New Roman" w:hAnsi="Times New Roman" w:cs="Times New Roman"/>
          <w:b/>
          <w:bCs/>
        </w:rPr>
        <w:t>UE declar</w:t>
      </w:r>
      <w:r w:rsidR="0089702C">
        <w:rPr>
          <w:rFonts w:ascii="Times New Roman" w:hAnsi="Times New Roman" w:cs="Times New Roman"/>
          <w:b/>
          <w:bCs/>
        </w:rPr>
        <w:t>ation</w:t>
      </w:r>
      <w:r w:rsidRPr="003016A3">
        <w:rPr>
          <w:rFonts w:ascii="Times New Roman" w:hAnsi="Times New Roman" w:cs="Times New Roman"/>
          <w:b/>
          <w:bCs/>
        </w:rPr>
        <w:t>, the AoA separation and UE orientation need to be declared as a package.</w:t>
      </w:r>
    </w:p>
    <w:p w14:paraId="1FCB412A" w14:textId="0D0D5B3B" w:rsidR="00D8281A" w:rsidRPr="003C3302" w:rsidRDefault="0040353F" w:rsidP="00D8281A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392C38B" w14:textId="6DE96769" w:rsidR="003C3302" w:rsidRDefault="003C3302" w:rsidP="003C3302">
      <w:pPr>
        <w:rPr>
          <w:rFonts w:ascii="Times New Roman" w:hAnsi="Times New Roman" w:cs="Times New Roman"/>
          <w:b/>
          <w:bCs/>
        </w:rPr>
      </w:pPr>
      <w:r w:rsidRPr="002D27E1">
        <w:rPr>
          <w:rFonts w:ascii="Times New Roman" w:hAnsi="Times New Roman" w:cs="Times New Roman"/>
          <w:b/>
          <w:bCs/>
        </w:rPr>
        <w:t xml:space="preserve">Observation 1: </w:t>
      </w:r>
      <w:r w:rsidRPr="003C3302">
        <w:rPr>
          <w:rFonts w:ascii="Times New Roman" w:hAnsi="Times New Roman" w:cs="Times New Roman"/>
        </w:rPr>
        <w:t>The performance of V-pol and H-pol element may be different in practical UE design.</w:t>
      </w:r>
    </w:p>
    <w:p w14:paraId="2E3120D4" w14:textId="77777777" w:rsidR="003C3302" w:rsidRPr="002D27E1" w:rsidRDefault="003C3302" w:rsidP="003C3302">
      <w:pPr>
        <w:rPr>
          <w:rFonts w:ascii="Times New Roman" w:hAnsi="Times New Roman" w:cs="Times New Roman"/>
          <w:b/>
          <w:bCs/>
        </w:rPr>
      </w:pPr>
    </w:p>
    <w:p w14:paraId="00646B7D" w14:textId="2DC53E42" w:rsidR="003C3302" w:rsidRDefault="003C3302" w:rsidP="003C3302">
      <w:pPr>
        <w:rPr>
          <w:rFonts w:ascii="Times New Roman" w:hAnsi="Times New Roman" w:cs="Times New Roman"/>
          <w:b/>
          <w:bCs/>
        </w:rPr>
      </w:pPr>
      <w:r w:rsidRPr="00333E38">
        <w:rPr>
          <w:rFonts w:ascii="Times New Roman" w:hAnsi="Times New Roman" w:cs="Times New Roman"/>
          <w:b/>
          <w:bCs/>
        </w:rPr>
        <w:t xml:space="preserve">Observation 2: </w:t>
      </w:r>
      <w:r w:rsidRPr="003C3302">
        <w:rPr>
          <w:rFonts w:ascii="Times New Roman" w:hAnsi="Times New Roman" w:cs="Times New Roman"/>
        </w:rPr>
        <w:t>Even under same offset value and UE orientation, the UE performance can be various for (TRP1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) and (TRP1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).</w:t>
      </w:r>
    </w:p>
    <w:p w14:paraId="02F22A45" w14:textId="77777777" w:rsidR="003C3302" w:rsidRDefault="003C3302" w:rsidP="003C3302">
      <w:pPr>
        <w:rPr>
          <w:rFonts w:ascii="Times New Roman" w:hAnsi="Times New Roman" w:cs="Times New Roman"/>
          <w:b/>
          <w:bCs/>
        </w:rPr>
      </w:pPr>
    </w:p>
    <w:p w14:paraId="50191938" w14:textId="77777777" w:rsidR="003C3302" w:rsidRDefault="003C3302" w:rsidP="003C3302">
      <w:pPr>
        <w:rPr>
          <w:rFonts w:ascii="Times New Roman" w:hAnsi="Times New Roman" w:cs="Times New Roman"/>
          <w:b/>
          <w:bCs/>
        </w:rPr>
      </w:pPr>
      <w:r w:rsidRPr="00E75429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E75429">
        <w:rPr>
          <w:rFonts w:ascii="Times New Roman" w:hAnsi="Times New Roman" w:cs="Times New Roman"/>
          <w:b/>
          <w:bCs/>
        </w:rPr>
        <w:t xml:space="preserve">: </w:t>
      </w:r>
      <w:r w:rsidRPr="003C3302">
        <w:rPr>
          <w:rFonts w:ascii="Times New Roman" w:hAnsi="Times New Roman" w:cs="Times New Roman"/>
        </w:rPr>
        <w:t xml:space="preserve">The relative position between UE and AoA </w:t>
      </w:r>
      <w:r w:rsidRPr="003C3302">
        <w:rPr>
          <w:rFonts w:ascii="Times New Roman" w:hAnsi="Times New Roman" w:cs="Times New Roman" w:hint="eastAsia"/>
        </w:rPr>
        <w:t>pair</w:t>
      </w:r>
      <w:r w:rsidRPr="003C3302">
        <w:rPr>
          <w:rFonts w:ascii="Times New Roman" w:hAnsi="Times New Roman" w:cs="Times New Roman"/>
        </w:rPr>
        <w:t xml:space="preserve"> </w:t>
      </w:r>
      <w:r w:rsidRPr="003C3302">
        <w:rPr>
          <w:rFonts w:ascii="Times New Roman" w:hAnsi="Times New Roman" w:cs="Times New Roman" w:hint="eastAsia"/>
        </w:rPr>
        <w:t xml:space="preserve">will </w:t>
      </w:r>
      <w:r w:rsidRPr="003C3302">
        <w:rPr>
          <w:rFonts w:ascii="Times New Roman" w:hAnsi="Times New Roman" w:cs="Times New Roman"/>
        </w:rPr>
        <w:t>be changed under different UE orientation which will lead to different UE performance.</w:t>
      </w:r>
    </w:p>
    <w:p w14:paraId="277C5289" w14:textId="25B44B1C" w:rsidR="003C3302" w:rsidRPr="003C3302" w:rsidRDefault="003C3302" w:rsidP="003C3302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21FD4EE3" w14:textId="77777777" w:rsidR="003C3302" w:rsidRPr="003C3302" w:rsidRDefault="003C3302" w:rsidP="003C3302">
      <w:pPr>
        <w:rPr>
          <w:rFonts w:ascii="Times New Roman" w:hAnsi="Times New Roman" w:cs="Times New Roman"/>
        </w:rPr>
      </w:pPr>
      <w:r w:rsidRPr="00C34FBA">
        <w:rPr>
          <w:rFonts w:ascii="Times New Roman" w:hAnsi="Times New Roman" w:cs="Times New Roman"/>
          <w:b/>
          <w:bCs/>
        </w:rPr>
        <w:t xml:space="preserve">Proposal 1: </w:t>
      </w:r>
      <w:r w:rsidRPr="003C3302">
        <w:rPr>
          <w:rFonts w:ascii="Times New Roman" w:hAnsi="Times New Roman" w:cs="Times New Roman"/>
        </w:rPr>
        <w:t>Only (TRP1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) and (TRP1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) need to be verified during the RF test.</w:t>
      </w:r>
    </w:p>
    <w:p w14:paraId="10B24492" w14:textId="77777777" w:rsidR="003C3302" w:rsidRPr="003C3302" w:rsidRDefault="003C3302" w:rsidP="003C3302">
      <w:pPr>
        <w:widowControl/>
        <w:overflowPunct w:val="0"/>
        <w:autoSpaceDE w:val="0"/>
        <w:autoSpaceDN w:val="0"/>
        <w:adjustRightInd w:val="0"/>
        <w:jc w:val="left"/>
        <w:rPr>
          <w:rFonts w:ascii="Times New Roman" w:hAnsi="Times New Roman" w:cs="Times New Roman"/>
        </w:rPr>
      </w:pPr>
    </w:p>
    <w:p w14:paraId="6777071E" w14:textId="1F4C46B3" w:rsidR="003C3302" w:rsidRPr="003C3302" w:rsidRDefault="003C3302" w:rsidP="003C3302">
      <w:pPr>
        <w:rPr>
          <w:rFonts w:ascii="Times New Roman" w:hAnsi="Times New Roman" w:cs="Times New Roman"/>
        </w:rPr>
      </w:pPr>
      <w:r w:rsidRPr="003016A3">
        <w:rPr>
          <w:rFonts w:ascii="Times New Roman" w:hAnsi="Times New Roman" w:cs="Times New Roman"/>
          <w:b/>
          <w:bCs/>
        </w:rPr>
        <w:lastRenderedPageBreak/>
        <w:t xml:space="preserve">Proposal 2: </w:t>
      </w:r>
      <w:r w:rsidRPr="003C3302">
        <w:rPr>
          <w:rFonts w:ascii="Times New Roman" w:hAnsi="Times New Roman" w:cs="Times New Roman"/>
        </w:rPr>
        <w:t>As long as either of (TRP1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Times New Roman" w:hAnsi="Times New Roman" w:cs="Times New Roman"/>
          <w:vertAlign w:val="subscript"/>
        </w:rPr>
        <w:t>θ</w:t>
      </w:r>
      <w:r w:rsidRPr="003C3302">
        <w:rPr>
          <w:rFonts w:ascii="Times New Roman" w:hAnsi="Times New Roman" w:cs="Times New Roman"/>
        </w:rPr>
        <w:t>) and (TRP1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, TRP2</w:t>
      </w:r>
      <w:r w:rsidRPr="003C3302">
        <w:rPr>
          <w:rFonts w:ascii="宋体" w:eastAsia="宋体" w:hAnsi="宋体" w:cs="Times New Roman" w:hint="eastAsia"/>
          <w:vertAlign w:val="subscript"/>
        </w:rPr>
        <w:t>φ</w:t>
      </w:r>
      <w:r w:rsidRPr="003C3302">
        <w:rPr>
          <w:rFonts w:ascii="Times New Roman" w:hAnsi="Times New Roman" w:cs="Times New Roman"/>
        </w:rPr>
        <w:t>) can satisfy the requirements, the UE is considered to pass the test.</w:t>
      </w:r>
    </w:p>
    <w:p w14:paraId="4C410C42" w14:textId="77777777" w:rsidR="003C3302" w:rsidRPr="003016A3" w:rsidRDefault="003C3302" w:rsidP="003C3302">
      <w:pPr>
        <w:rPr>
          <w:rFonts w:ascii="Times New Roman" w:hAnsi="Times New Roman" w:cs="Times New Roman"/>
          <w:b/>
          <w:bCs/>
        </w:rPr>
      </w:pPr>
    </w:p>
    <w:p w14:paraId="5D306CC6" w14:textId="64C9CF10" w:rsidR="003C3302" w:rsidRPr="0089702C" w:rsidRDefault="003C3302" w:rsidP="003C3302">
      <w:pPr>
        <w:rPr>
          <w:rFonts w:ascii="Times New Roman" w:hAnsi="Times New Roman" w:cs="Times New Roman"/>
          <w:b/>
          <w:bCs/>
        </w:rPr>
      </w:pPr>
      <w:r w:rsidRPr="003016A3">
        <w:rPr>
          <w:rFonts w:ascii="Times New Roman" w:hAnsi="Times New Roman" w:cs="Times New Roman"/>
          <w:b/>
          <w:bCs/>
        </w:rPr>
        <w:t xml:space="preserve">Proposal 3: </w:t>
      </w:r>
      <w:r w:rsidR="0089702C" w:rsidRPr="0089702C">
        <w:rPr>
          <w:rFonts w:ascii="Times New Roman" w:hAnsi="Times New Roman" w:cs="Times New Roman"/>
        </w:rPr>
        <w:t>If the verification is based on the UE declaration, the AoA separation and UE orientation need to be declared as a package.</w:t>
      </w:r>
    </w:p>
    <w:p w14:paraId="69C87D11" w14:textId="77777777" w:rsidR="003C3302" w:rsidRPr="003C3302" w:rsidRDefault="003C330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4BAEC115" w14:textId="4D5F5E48" w:rsidR="007E7E6D" w:rsidRDefault="007E7E6D" w:rsidP="007E7E6D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E7E6D">
        <w:rPr>
          <w:rFonts w:ascii="Times New Roman" w:eastAsia="等线" w:hAnsi="Times New Roman" w:cs="Times New Roman"/>
          <w:kern w:val="0"/>
          <w:sz w:val="20"/>
          <w:szCs w:val="20"/>
        </w:rPr>
        <w:t>R4-2302923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7E7E6D">
        <w:rPr>
          <w:rFonts w:ascii="Times New Roman" w:eastAsia="等线" w:hAnsi="Times New Roman" w:cs="Times New Roman"/>
          <w:kern w:val="0"/>
          <w:sz w:val="20"/>
          <w:szCs w:val="20"/>
        </w:rPr>
        <w:t>WF for FR2 OTA test enhancement SI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Pr="007E7E6D">
        <w:rPr>
          <w:rFonts w:ascii="Times New Roman" w:eastAsia="等线" w:hAnsi="Times New Roman" w:cs="Times New Roman"/>
          <w:kern w:val="0"/>
          <w:sz w:val="20"/>
          <w:szCs w:val="20"/>
        </w:rPr>
        <w:t>Qualcomm Incorporated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RAN4#106</w:t>
      </w:r>
    </w:p>
    <w:p w14:paraId="0C063015" w14:textId="038946B5" w:rsidR="007E7E6D" w:rsidRPr="007E7E6D" w:rsidRDefault="007E7E6D" w:rsidP="007E7E6D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7E7E6D">
        <w:rPr>
          <w:rFonts w:ascii="Times New Roman" w:eastAsia="等线" w:hAnsi="Times New Roman" w:cs="Times New Roman"/>
          <w:kern w:val="0"/>
          <w:sz w:val="20"/>
          <w:szCs w:val="20"/>
        </w:rPr>
        <w:t>R4-2303708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ab/>
      </w:r>
      <w:r w:rsidRPr="007E7E6D">
        <w:rPr>
          <w:rFonts w:ascii="Times New Roman" w:eastAsia="等线" w:hAnsi="Times New Roman" w:cs="Times New Roman"/>
          <w:kern w:val="0"/>
          <w:sz w:val="20"/>
          <w:szCs w:val="20"/>
        </w:rPr>
        <w:t>WF on NR FR2 multi-Rx chain DL reception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Samsung, Apple, RAN4#106</w:t>
      </w:r>
    </w:p>
    <w:sectPr w:rsidR="007E7E6D" w:rsidRPr="007E7E6D" w:rsidSect="00EC39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EA4F4" w14:textId="77777777" w:rsidR="00893C08" w:rsidRDefault="00893C08" w:rsidP="0040353F">
      <w:r>
        <w:separator/>
      </w:r>
    </w:p>
  </w:endnote>
  <w:endnote w:type="continuationSeparator" w:id="0">
    <w:p w14:paraId="208004FE" w14:textId="77777777" w:rsidR="00893C08" w:rsidRDefault="00893C0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8BDC" w14:textId="77777777" w:rsidR="00893C08" w:rsidRDefault="00893C08" w:rsidP="0040353F">
      <w:r>
        <w:separator/>
      </w:r>
    </w:p>
  </w:footnote>
  <w:footnote w:type="continuationSeparator" w:id="0">
    <w:p w14:paraId="59C88647" w14:textId="77777777" w:rsidR="00893C08" w:rsidRDefault="00893C0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ABC67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F253E9B"/>
    <w:multiLevelType w:val="hybridMultilevel"/>
    <w:tmpl w:val="FA0C5F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6"/>
  </w:num>
  <w:num w:numId="2" w16cid:durableId="1674338908">
    <w:abstractNumId w:val="13"/>
  </w:num>
  <w:num w:numId="3" w16cid:durableId="1733190182">
    <w:abstractNumId w:val="4"/>
  </w:num>
  <w:num w:numId="4" w16cid:durableId="544682373">
    <w:abstractNumId w:val="18"/>
  </w:num>
  <w:num w:numId="5" w16cid:durableId="138038937">
    <w:abstractNumId w:val="3"/>
  </w:num>
  <w:num w:numId="6" w16cid:durableId="528685386">
    <w:abstractNumId w:val="15"/>
  </w:num>
  <w:num w:numId="7" w16cid:durableId="1105925933">
    <w:abstractNumId w:val="9"/>
  </w:num>
  <w:num w:numId="8" w16cid:durableId="25563481">
    <w:abstractNumId w:val="10"/>
  </w:num>
  <w:num w:numId="9" w16cid:durableId="2041592096">
    <w:abstractNumId w:val="11"/>
  </w:num>
  <w:num w:numId="10" w16cid:durableId="205412339">
    <w:abstractNumId w:val="6"/>
  </w:num>
  <w:num w:numId="11" w16cid:durableId="693044630">
    <w:abstractNumId w:val="7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0"/>
  </w:num>
  <w:num w:numId="15" w16cid:durableId="1476533297">
    <w:abstractNumId w:val="17"/>
  </w:num>
  <w:num w:numId="16" w16cid:durableId="417287401">
    <w:abstractNumId w:val="8"/>
  </w:num>
  <w:num w:numId="17" w16cid:durableId="1056323291">
    <w:abstractNumId w:val="12"/>
  </w:num>
  <w:num w:numId="18" w16cid:durableId="780534440">
    <w:abstractNumId w:val="14"/>
  </w:num>
  <w:num w:numId="19" w16cid:durableId="1952736341">
    <w:abstractNumId w:val="5"/>
  </w:num>
  <w:num w:numId="20" w16cid:durableId="282004090">
    <w:abstractNumId w:val="1"/>
  </w:num>
  <w:num w:numId="21" w16cid:durableId="13544526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16A3"/>
    <w:rsid w:val="003061DF"/>
    <w:rsid w:val="003210C1"/>
    <w:rsid w:val="003233FB"/>
    <w:rsid w:val="003300F5"/>
    <w:rsid w:val="00341A79"/>
    <w:rsid w:val="00343F46"/>
    <w:rsid w:val="00384065"/>
    <w:rsid w:val="003C0179"/>
    <w:rsid w:val="003C1897"/>
    <w:rsid w:val="003C3302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E7E6D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3C08"/>
    <w:rsid w:val="0089429A"/>
    <w:rsid w:val="0089702C"/>
    <w:rsid w:val="008A7052"/>
    <w:rsid w:val="008A7F5E"/>
    <w:rsid w:val="008B5E88"/>
    <w:rsid w:val="008C77ED"/>
    <w:rsid w:val="008D57EA"/>
    <w:rsid w:val="008E1DA0"/>
    <w:rsid w:val="00903816"/>
    <w:rsid w:val="009066FE"/>
    <w:rsid w:val="009309EE"/>
    <w:rsid w:val="00935DDA"/>
    <w:rsid w:val="00947026"/>
    <w:rsid w:val="00947DDB"/>
    <w:rsid w:val="009667E3"/>
    <w:rsid w:val="0097230B"/>
    <w:rsid w:val="0097419E"/>
    <w:rsid w:val="00991D66"/>
    <w:rsid w:val="009C7A33"/>
    <w:rsid w:val="009D420E"/>
    <w:rsid w:val="009E2E52"/>
    <w:rsid w:val="009F2939"/>
    <w:rsid w:val="00A15061"/>
    <w:rsid w:val="00A210D1"/>
    <w:rsid w:val="00A371DF"/>
    <w:rsid w:val="00A62139"/>
    <w:rsid w:val="00AC4A94"/>
    <w:rsid w:val="00AC5CFE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34FBA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B3DA8"/>
    <w:rsid w:val="00E1446C"/>
    <w:rsid w:val="00E16988"/>
    <w:rsid w:val="00E22200"/>
    <w:rsid w:val="00E23C0A"/>
    <w:rsid w:val="00E45D21"/>
    <w:rsid w:val="00E46B30"/>
    <w:rsid w:val="00E51BCA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A6950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清單段落1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AC4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800" b="1" i="0" baseline="0" dirty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Spherical coverage when modules are same side</a:t>
            </a:r>
            <a:endParaRPr lang="zh-CN" altLang="zh-CN" sz="800" dirty="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010892388451444"/>
          <c:y val="0.1012037037037037"/>
          <c:w val="0.6633528862583451"/>
          <c:h val="0.69322543015456406"/>
        </c:manualLayout>
      </c:layout>
      <c:lineChart>
        <c:grouping val="standard"/>
        <c:varyColors val="0"/>
        <c:ser>
          <c:idx val="0"/>
          <c:order val="0"/>
          <c:tx>
            <c:v>Top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(恢复的).xlsx]Sheet1'!$C$2,'[RAN4#106bis multiRx results (恢复的).xlsx]Sheet1'!$C$4,'[RAN4#106bis multiRx results (恢复的).xlsx]Sheet1'!$C$7,'[RAN4#106bis multiRx results (恢复的).xlsx]Sheet1'!$C$9,'[RAN4#106bis multiRx results (恢复的).xlsx]Sheet1'!$C$11</c:f>
              <c:numCache>
                <c:formatCode>0.0_ </c:formatCode>
                <c:ptCount val="5"/>
                <c:pt idx="0">
                  <c:v>35.5</c:v>
                </c:pt>
                <c:pt idx="1">
                  <c:v>20.9</c:v>
                </c:pt>
                <c:pt idx="2">
                  <c:v>9.5</c:v>
                </c:pt>
                <c:pt idx="3">
                  <c:v>19.600000000000001</c:v>
                </c:pt>
                <c:pt idx="4">
                  <c:v>29.5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CA81-43C6-9EBD-20BF481D5D11}"/>
            </c:ext>
          </c:extLst>
        </c:ser>
        <c:ser>
          <c:idx val="1"/>
          <c:order val="1"/>
          <c:tx>
            <c:v>Bottom</c:v>
          </c:tx>
          <c:spPr>
            <a:ln w="28575" cap="rnd">
              <a:solidFill>
                <a:schemeClr val="accent2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(恢复的).xlsx]Sheet1'!$D$2,'[RAN4#106bis multiRx results (恢复的).xlsx]Sheet1'!$D$4,'[RAN4#106bis multiRx results (恢复的).xlsx]Sheet1'!$D$7,'[RAN4#106bis multiRx results (恢复的).xlsx]Sheet1'!$D$9,'[RAN4#106bis multiRx results (恢复的).xlsx]Sheet1'!$D$11</c:f>
              <c:numCache>
                <c:formatCode>0.0_ </c:formatCode>
                <c:ptCount val="5"/>
                <c:pt idx="0">
                  <c:v>35.5</c:v>
                </c:pt>
                <c:pt idx="1">
                  <c:v>20.9</c:v>
                </c:pt>
                <c:pt idx="2">
                  <c:v>9.5</c:v>
                </c:pt>
                <c:pt idx="3">
                  <c:v>19.600000000000001</c:v>
                </c:pt>
                <c:pt idx="4">
                  <c:v>29.5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CA81-43C6-9EBD-20BF481D5D11}"/>
            </c:ext>
          </c:extLst>
        </c:ser>
        <c:ser>
          <c:idx val="2"/>
          <c:order val="2"/>
          <c:tx>
            <c:v>Left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'[RAN4#106bis multiRx results (恢复的).xlsx]Sheet1'!$E$3,'[RAN4#106bis multiRx results (恢复的).xlsx]Sheet1'!$E$5,'[RAN4#106bis multiRx results (恢复的).xlsx]Sheet1'!$E$7,'[RAN4#106bis multiRx results (恢复的).xlsx]Sheet1'!$E$9,'[RAN4#106bis multiRx results (恢复的).xlsx]Sheet1'!$E$11</c:f>
              <c:numCache>
                <c:formatCode>0.0_ </c:formatCode>
                <c:ptCount val="5"/>
                <c:pt idx="0">
                  <c:v>21.3</c:v>
                </c:pt>
                <c:pt idx="1">
                  <c:v>30.8</c:v>
                </c:pt>
                <c:pt idx="2">
                  <c:v>29.6</c:v>
                </c:pt>
                <c:pt idx="3">
                  <c:v>34.4</c:v>
                </c:pt>
                <c:pt idx="4">
                  <c:v>38.1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A81-43C6-9EBD-20BF481D5D11}"/>
            </c:ext>
          </c:extLst>
        </c:ser>
        <c:ser>
          <c:idx val="3"/>
          <c:order val="3"/>
          <c:tx>
            <c:v>Right</c:v>
          </c:tx>
          <c:spPr>
            <a:ln w="28575" cap="rnd">
              <a:solidFill>
                <a:schemeClr val="accent4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val>
            <c:numRef>
              <c:f>'[RAN4#106bis multiRx results (恢复的).xlsx]Sheet1'!$F$3,'[RAN4#106bis multiRx results (恢复的).xlsx]Sheet1'!$F$5,'[RAN4#106bis multiRx results (恢复的).xlsx]Sheet1'!$F$7,'[RAN4#106bis multiRx results (恢复的).xlsx]Sheet1'!$F$9,'[RAN4#106bis multiRx results (恢复的).xlsx]Sheet1'!$F$11</c:f>
              <c:numCache>
                <c:formatCode>0.0_ </c:formatCode>
                <c:ptCount val="5"/>
                <c:pt idx="0">
                  <c:v>21.3</c:v>
                </c:pt>
                <c:pt idx="1">
                  <c:v>30.8</c:v>
                </c:pt>
                <c:pt idx="2">
                  <c:v>29.6</c:v>
                </c:pt>
                <c:pt idx="3">
                  <c:v>34.4</c:v>
                </c:pt>
                <c:pt idx="4">
                  <c:v>38.1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CA81-43C6-9EBD-20BF481D5D11}"/>
            </c:ext>
          </c:extLst>
        </c:ser>
        <c:ser>
          <c:idx val="4"/>
          <c:order val="4"/>
          <c:tx>
            <c:v>Front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val>
            <c:numRef>
              <c:f>'[RAN4#106bis multiRx results (恢复的).xlsx]Sheet1'!$G$3,'[RAN4#106bis multiRx results (恢复的).xlsx]Sheet1'!$G$4,'[RAN4#106bis multiRx results (恢复的).xlsx]Sheet1'!$G$7,'[RAN4#106bis multiRx results (恢复的).xlsx]Sheet1'!$G$8,'[RAN4#106bis multiRx results (恢复的).xlsx]Sheet1'!$G$10</c:f>
              <c:numCache>
                <c:formatCode>0.0_ </c:formatCode>
                <c:ptCount val="5"/>
                <c:pt idx="0">
                  <c:v>20.5</c:v>
                </c:pt>
                <c:pt idx="1">
                  <c:v>27.2</c:v>
                </c:pt>
                <c:pt idx="2">
                  <c:v>28</c:v>
                </c:pt>
                <c:pt idx="3">
                  <c:v>32.200000000000003</c:v>
                </c:pt>
                <c:pt idx="4">
                  <c:v>29.7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CA81-43C6-9EBD-20BF481D5D11}"/>
            </c:ext>
          </c:extLst>
        </c:ser>
        <c:ser>
          <c:idx val="5"/>
          <c:order val="5"/>
          <c:tx>
            <c:v>Back</c:v>
          </c:tx>
          <c:spPr>
            <a:ln w="28575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'[RAN4#106bis multiRx results (恢复的).xlsx]Sheet1'!$H$3,'[RAN4#106bis multiRx results (恢复的).xlsx]Sheet1'!$H$4,'[RAN4#106bis multiRx results (恢复的).xlsx]Sheet1'!$H$6,'[RAN4#106bis multiRx results (恢复的).xlsx]Sheet1'!$H$8,'[RAN4#106bis multiRx results (恢复的).xlsx]Sheet1'!$H$10</c:f>
              <c:numCache>
                <c:formatCode>0.0_ </c:formatCode>
                <c:ptCount val="5"/>
                <c:pt idx="0">
                  <c:v>20.5</c:v>
                </c:pt>
                <c:pt idx="1">
                  <c:v>27.2</c:v>
                </c:pt>
                <c:pt idx="2">
                  <c:v>27.9</c:v>
                </c:pt>
                <c:pt idx="3">
                  <c:v>32.200000000000003</c:v>
                </c:pt>
                <c:pt idx="4">
                  <c:v>29.7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CA81-43C6-9EBD-20BF481D5D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3297120"/>
        <c:axId val="1192569776"/>
      </c:lineChart>
      <c:catAx>
        <c:axId val="9932971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AoA offset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192569776"/>
        <c:crosses val="autoZero"/>
        <c:auto val="1"/>
        <c:lblAlgn val="ctr"/>
        <c:lblOffset val="100"/>
        <c:noMultiLvlLbl val="0"/>
      </c:catAx>
      <c:valAx>
        <c:axId val="119256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8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93297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698534558180214"/>
          <c:y val="0.22247630504520263"/>
          <c:w val="0.14564920995613803"/>
          <c:h val="0.468753280839895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8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Spherical coverage when modules are back-to-back</a:t>
            </a:r>
            <a:endParaRPr lang="zh-CN" altLang="zh-CN" sz="8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010892388451444"/>
          <c:y val="0.11275299680601729"/>
          <c:w val="0.6633528862583451"/>
          <c:h val="0.68167608577698802"/>
        </c:manualLayout>
      </c:layout>
      <c:lineChart>
        <c:grouping val="standard"/>
        <c:varyColors val="0"/>
        <c:ser>
          <c:idx val="0"/>
          <c:order val="0"/>
          <c:tx>
            <c:v>Top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(恢复的).xlsx]Sheet1'!$L$2,'[RAN4#106bis multiRx results (恢复的).xlsx]Sheet1'!$L$4,'[RAN4#106bis multiRx results (恢复的).xlsx]Sheet1'!$L$6,'[RAN4#106bis multiRx results (恢复的).xlsx]Sheet1'!$L$8,'[RAN4#106bis multiRx results (恢复的).xlsx]Sheet1'!$L$10</c:f>
              <c:numCache>
                <c:formatCode>0.0_);[Red]\(0.0\)</c:formatCode>
                <c:ptCount val="5"/>
                <c:pt idx="0">
                  <c:v>21.4</c:v>
                </c:pt>
                <c:pt idx="1">
                  <c:v>12.84</c:v>
                </c:pt>
                <c:pt idx="2">
                  <c:v>6.1</c:v>
                </c:pt>
                <c:pt idx="3">
                  <c:v>23.6</c:v>
                </c:pt>
                <c:pt idx="4">
                  <c:v>27.8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5E1-4FC1-A86A-9E8F0864C7C6}"/>
            </c:ext>
          </c:extLst>
        </c:ser>
        <c:ser>
          <c:idx val="1"/>
          <c:order val="1"/>
          <c:tx>
            <c:v>Bottom</c:v>
          </c:tx>
          <c:spPr>
            <a:ln w="28575" cap="rnd">
              <a:solidFill>
                <a:schemeClr val="accent2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(恢复的).xlsx]Sheet1'!$M$2,'[RAN4#106bis multiRx results (恢复的).xlsx]Sheet1'!$M$4,'[RAN4#106bis multiRx results (恢复的).xlsx]Sheet1'!$M$6,'[RAN4#106bis multiRx results (恢复的).xlsx]Sheet1'!$M$8,'[RAN4#106bis multiRx results (恢复的).xlsx]Sheet1'!$M$10</c:f>
              <c:numCache>
                <c:formatCode>0.0_);[Red]\(0.0\)</c:formatCode>
                <c:ptCount val="5"/>
                <c:pt idx="0">
                  <c:v>21.4</c:v>
                </c:pt>
                <c:pt idx="1">
                  <c:v>12.84</c:v>
                </c:pt>
                <c:pt idx="2">
                  <c:v>6.1</c:v>
                </c:pt>
                <c:pt idx="3">
                  <c:v>23.6</c:v>
                </c:pt>
                <c:pt idx="4">
                  <c:v>27.8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5E1-4FC1-A86A-9E8F0864C7C6}"/>
            </c:ext>
          </c:extLst>
        </c:ser>
        <c:ser>
          <c:idx val="2"/>
          <c:order val="2"/>
          <c:tx>
            <c:v>Left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'[RAN4#106bis multiRx results (恢复的).xlsx]Sheet1'!$N$3,'[RAN4#106bis multiRx results (恢复的).xlsx]Sheet1'!$N$5,'[RAN4#106bis multiRx results (恢复的).xlsx]Sheet1'!$N$7,'[RAN4#106bis multiRx results (恢复的).xlsx]Sheet1'!$N$8,'[RAN4#106bis multiRx results (恢复的).xlsx]Sheet1'!$N$11</c:f>
              <c:numCache>
                <c:formatCode>0.0_);[Red]\(0.0\)</c:formatCode>
                <c:ptCount val="5"/>
                <c:pt idx="0">
                  <c:v>10.8</c:v>
                </c:pt>
                <c:pt idx="1">
                  <c:v>24.6</c:v>
                </c:pt>
                <c:pt idx="2">
                  <c:v>20.8</c:v>
                </c:pt>
                <c:pt idx="3">
                  <c:v>17.600000000000001</c:v>
                </c:pt>
                <c:pt idx="4">
                  <c:v>21.3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5E1-4FC1-A86A-9E8F0864C7C6}"/>
            </c:ext>
          </c:extLst>
        </c:ser>
        <c:ser>
          <c:idx val="3"/>
          <c:order val="3"/>
          <c:tx>
            <c:v>Right</c:v>
          </c:tx>
          <c:spPr>
            <a:ln w="28575" cap="rnd">
              <a:solidFill>
                <a:schemeClr val="accent4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val>
            <c:numRef>
              <c:f>'[RAN4#106bis multiRx results (恢复的).xlsx]Sheet1'!$O$3,'[RAN4#106bis multiRx results (恢复的).xlsx]Sheet1'!$O$5,'[RAN4#106bis multiRx results (恢复的).xlsx]Sheet1'!$O$7,'[RAN4#106bis multiRx results (恢复的).xlsx]Sheet1'!$O$8,'[RAN4#106bis multiRx results (恢复的).xlsx]Sheet1'!$O$11</c:f>
              <c:numCache>
                <c:formatCode>0.0_);[Red]\(0.0\)</c:formatCode>
                <c:ptCount val="5"/>
                <c:pt idx="0">
                  <c:v>10.8</c:v>
                </c:pt>
                <c:pt idx="1">
                  <c:v>24.6</c:v>
                </c:pt>
                <c:pt idx="2">
                  <c:v>20.8</c:v>
                </c:pt>
                <c:pt idx="3">
                  <c:v>17.600000000000001</c:v>
                </c:pt>
                <c:pt idx="4">
                  <c:v>21.3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45E1-4FC1-A86A-9E8F0864C7C6}"/>
            </c:ext>
          </c:extLst>
        </c:ser>
        <c:ser>
          <c:idx val="4"/>
          <c:order val="4"/>
          <c:tx>
            <c:v>Front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val>
            <c:numRef>
              <c:f>'[RAN4#106bis multiRx results (恢复的).xlsx]Sheet1'!$P$3,'[RAN4#106bis multiRx results (恢复的).xlsx]Sheet1'!$P$5,'[RAN4#106bis multiRx results (恢复的).xlsx]Sheet1'!$P$7,'[RAN4#106bis multiRx results (恢复的).xlsx]Sheet1'!$P$9,'[RAN4#106bis multiRx results (恢复的).xlsx]Sheet1'!$P$11</c:f>
              <c:numCache>
                <c:formatCode>0.0_);[Red]\(0.0\)</c:formatCode>
                <c:ptCount val="5"/>
                <c:pt idx="0">
                  <c:v>10.1</c:v>
                </c:pt>
                <c:pt idx="1">
                  <c:v>13.4</c:v>
                </c:pt>
                <c:pt idx="2">
                  <c:v>17.3</c:v>
                </c:pt>
                <c:pt idx="3">
                  <c:v>15.7</c:v>
                </c:pt>
                <c:pt idx="4">
                  <c:v>19.3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45E1-4FC1-A86A-9E8F0864C7C6}"/>
            </c:ext>
          </c:extLst>
        </c:ser>
        <c:ser>
          <c:idx val="5"/>
          <c:order val="5"/>
          <c:tx>
            <c:v>Back</c:v>
          </c:tx>
          <c:spPr>
            <a:ln w="28575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'[RAN4#106bis multiRx results (恢复的).xlsx]Sheet1'!$Q$2,'[RAN4#106bis multiRx results (恢复的).xlsx]Sheet1'!$Q$4,'[RAN4#106bis multiRx results (恢复的).xlsx]Sheet1'!$Q$6,'[RAN4#106bis multiRx results (恢复的).xlsx]Sheet1'!$Q$8,'[RAN4#106bis multiRx results (恢复的).xlsx]Sheet1'!$Q$10</c:f>
              <c:numCache>
                <c:formatCode>0.0_);[Red]\(0.0\)</c:formatCode>
                <c:ptCount val="5"/>
                <c:pt idx="0">
                  <c:v>17.5</c:v>
                </c:pt>
                <c:pt idx="1">
                  <c:v>30.2</c:v>
                </c:pt>
                <c:pt idx="2">
                  <c:v>30</c:v>
                </c:pt>
                <c:pt idx="3">
                  <c:v>28.7</c:v>
                </c:pt>
                <c:pt idx="4">
                  <c:v>33.5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45E1-4FC1-A86A-9E8F0864C7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3297120"/>
        <c:axId val="1192569776"/>
      </c:lineChart>
      <c:catAx>
        <c:axId val="9932971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AoA offset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192569776"/>
        <c:crosses val="autoZero"/>
        <c:auto val="1"/>
        <c:lblAlgn val="ctr"/>
        <c:lblOffset val="100"/>
        <c:noMultiLvlLbl val="0"/>
      </c:catAx>
      <c:valAx>
        <c:axId val="119256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="1"/>
                  <a:t>N%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_);[Red]\(0.0\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93297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698534558180214"/>
          <c:y val="0.22247630504520263"/>
          <c:w val="0.14677497861843683"/>
          <c:h val="0.479455385000865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en-US" altLang="zh-CN" sz="8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Spherical coverage when modules are adjacent side</a:t>
            </a:r>
            <a:endParaRPr lang="zh-CN" altLang="zh-CN" sz="8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5010892388451444"/>
          <c:y val="0.1197222222222222"/>
          <c:w val="0.6633528862583451"/>
          <c:h val="0.67470691163604535"/>
        </c:manualLayout>
      </c:layout>
      <c:lineChart>
        <c:grouping val="standard"/>
        <c:varyColors val="0"/>
        <c:ser>
          <c:idx val="0"/>
          <c:order val="0"/>
          <c:tx>
            <c:v>Top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(恢复的).xlsx]Sheet1'!$U$2,'[RAN4#106bis multiRx results (恢复的).xlsx]Sheet1'!$U$4,'[RAN4#106bis multiRx results (恢复的).xlsx]Sheet1'!$U$6,'[RAN4#106bis multiRx results (恢复的).xlsx]Sheet1'!$U$8,'[RAN4#106bis multiRx results (恢复的).xlsx]Sheet1'!$U$10</c:f>
              <c:numCache>
                <c:formatCode>0.0_ </c:formatCode>
                <c:ptCount val="5"/>
                <c:pt idx="0">
                  <c:v>14.9</c:v>
                </c:pt>
                <c:pt idx="1">
                  <c:v>18.899999999999999</c:v>
                </c:pt>
                <c:pt idx="2">
                  <c:v>15.4</c:v>
                </c:pt>
                <c:pt idx="3">
                  <c:v>20.7</c:v>
                </c:pt>
                <c:pt idx="4">
                  <c:v>17.399999999999999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5C8-434B-B7C6-45B735747647}"/>
            </c:ext>
          </c:extLst>
        </c:ser>
        <c:ser>
          <c:idx val="1"/>
          <c:order val="1"/>
          <c:tx>
            <c:v>Bottom</c:v>
          </c:tx>
          <c:spPr>
            <a:ln w="28575" cap="rnd">
              <a:solidFill>
                <a:schemeClr val="accent2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'[RAN4#106bis multiRx results (恢复的).xlsx]Sheet1'!$J$2,'[RAN4#106bis multiRx results (恢复的).xlsx]Sheet1'!$J$4,'[RAN4#106bis multiRx results (恢复的).xlsx]Sheet1'!$J$6,'[RAN4#106bis multiRx results (恢复的).xlsx]Sheet1'!$J$8,'[RAN4#106bis multiRx results (恢复的).xlsx]Sheet1'!$J$10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cat>
          <c:val>
            <c:numRef>
              <c:f>'[RAN4#106bis multiRx results (恢复的).xlsx]Sheet1'!$V$2,'[RAN4#106bis multiRx results (恢复的).xlsx]Sheet1'!$V$4,'[RAN4#106bis multiRx results (恢复的).xlsx]Sheet1'!$V$6,'[RAN4#106bis multiRx results (恢复的).xlsx]Sheet1'!$V$8,'[RAN4#106bis multiRx results (恢复的).xlsx]Sheet1'!$V$10</c:f>
              <c:numCache>
                <c:formatCode>0.0_ </c:formatCode>
                <c:ptCount val="5"/>
                <c:pt idx="0">
                  <c:v>14.9</c:v>
                </c:pt>
                <c:pt idx="1">
                  <c:v>18.899999999999999</c:v>
                </c:pt>
                <c:pt idx="2">
                  <c:v>15.4</c:v>
                </c:pt>
                <c:pt idx="3">
                  <c:v>20.7</c:v>
                </c:pt>
                <c:pt idx="4">
                  <c:v>17.399999999999999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5C8-434B-B7C6-45B735747647}"/>
            </c:ext>
          </c:extLst>
        </c:ser>
        <c:ser>
          <c:idx val="2"/>
          <c:order val="2"/>
          <c:tx>
            <c:v>Left</c:v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val>
            <c:numRef>
              <c:f>'[RAN4#106bis multiRx results (恢复的).xlsx]Sheet1'!$W$2,'[RAN4#106bis multiRx results (恢复的).xlsx]Sheet1'!$W$4,'[RAN4#106bis multiRx results (恢复的).xlsx]Sheet1'!$W$7,'[RAN4#106bis multiRx results (恢复的).xlsx]Sheet1'!$W$9,'[RAN4#106bis multiRx results (恢复的).xlsx]Sheet1'!$W$10</c:f>
              <c:numCache>
                <c:formatCode>0.0_ </c:formatCode>
                <c:ptCount val="5"/>
                <c:pt idx="0">
                  <c:v>13</c:v>
                </c:pt>
                <c:pt idx="1">
                  <c:v>20.2</c:v>
                </c:pt>
                <c:pt idx="2">
                  <c:v>21.9</c:v>
                </c:pt>
                <c:pt idx="3">
                  <c:v>18.3</c:v>
                </c:pt>
                <c:pt idx="4">
                  <c:v>15.5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5C8-434B-B7C6-45B735747647}"/>
            </c:ext>
          </c:extLst>
        </c:ser>
        <c:ser>
          <c:idx val="3"/>
          <c:order val="3"/>
          <c:tx>
            <c:v>Right</c:v>
          </c:tx>
          <c:spPr>
            <a:ln w="28575" cap="rnd">
              <a:solidFill>
                <a:schemeClr val="accent4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val>
            <c:numRef>
              <c:f>'[RAN4#106bis multiRx results (恢复的).xlsx]Sheet1'!$X$2,'[RAN4#106bis multiRx results (恢复的).xlsx]Sheet1'!$X$4,'[RAN4#106bis multiRx results (恢复的).xlsx]Sheet1'!$X$7,'[RAN4#106bis multiRx results (恢复的).xlsx]Sheet1'!$X$9,'[RAN4#106bis multiRx results (恢复的).xlsx]Sheet1'!$X$10</c:f>
              <c:numCache>
                <c:formatCode>0.0_ </c:formatCode>
                <c:ptCount val="5"/>
                <c:pt idx="0">
                  <c:v>13</c:v>
                </c:pt>
                <c:pt idx="1">
                  <c:v>20.2</c:v>
                </c:pt>
                <c:pt idx="2">
                  <c:v>21.9</c:v>
                </c:pt>
                <c:pt idx="3">
                  <c:v>18.3</c:v>
                </c:pt>
                <c:pt idx="4">
                  <c:v>15.5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5C8-434B-B7C6-45B735747647}"/>
            </c:ext>
          </c:extLst>
        </c:ser>
        <c:ser>
          <c:idx val="4"/>
          <c:order val="4"/>
          <c:tx>
            <c:v>Front</c:v>
          </c:tx>
          <c:spPr>
            <a:ln w="28575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val>
            <c:numRef>
              <c:f>'[RAN4#106bis multiRx results (恢复的).xlsx]Sheet1'!$Y$2,'[RAN4#106bis multiRx results (恢复的).xlsx]Sheet1'!$Y$4,'[RAN4#106bis multiRx results (恢复的).xlsx]Sheet1'!$Y$6,'[RAN4#106bis multiRx results (恢复的).xlsx]Sheet1'!$Y$8,'[RAN4#106bis multiRx results (恢复的).xlsx]Sheet1'!$Y$10</c:f>
              <c:numCache>
                <c:formatCode>0.0_ </c:formatCode>
                <c:ptCount val="5"/>
                <c:pt idx="0">
                  <c:v>14.9</c:v>
                </c:pt>
                <c:pt idx="1">
                  <c:v>25</c:v>
                </c:pt>
                <c:pt idx="2">
                  <c:v>25.3</c:v>
                </c:pt>
                <c:pt idx="3">
                  <c:v>21.1</c:v>
                </c:pt>
                <c:pt idx="4">
                  <c:v>20.5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25C8-434B-B7C6-45B735747647}"/>
            </c:ext>
          </c:extLst>
        </c:ser>
        <c:ser>
          <c:idx val="5"/>
          <c:order val="5"/>
          <c:tx>
            <c:v>Back</c:v>
          </c:tx>
          <c:spPr>
            <a:ln w="28575" cap="rnd">
              <a:solidFill>
                <a:schemeClr val="accent6"/>
              </a:solidFill>
              <a:prstDash val="sysDot"/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val>
            <c:numRef>
              <c:f>'[RAN4#106bis multiRx results (恢复的).xlsx]Sheet1'!$Z$2,'[RAN4#106bis multiRx results (恢复的).xlsx]Sheet1'!$Z$4,'[RAN4#106bis multiRx results (恢复的).xlsx]Sheet1'!$Z$6,'[RAN4#106bis multiRx results (恢复的).xlsx]Sheet1'!$Z$8,'[RAN4#106bis multiRx results (恢复的).xlsx]Sheet1'!$Z$10</c:f>
              <c:numCache>
                <c:formatCode>0.0_ </c:formatCode>
                <c:ptCount val="5"/>
                <c:pt idx="0">
                  <c:v>14.9</c:v>
                </c:pt>
                <c:pt idx="1">
                  <c:v>25</c:v>
                </c:pt>
                <c:pt idx="2">
                  <c:v>25.3</c:v>
                </c:pt>
                <c:pt idx="3">
                  <c:v>21.1</c:v>
                </c:pt>
                <c:pt idx="4">
                  <c:v>20.5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5-25C8-434B-B7C6-45B7357476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93297120"/>
        <c:axId val="1192569776"/>
      </c:lineChart>
      <c:catAx>
        <c:axId val="9932971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AoA offset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8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1192569776"/>
        <c:crosses val="autoZero"/>
        <c:auto val="1"/>
        <c:lblAlgn val="ctr"/>
        <c:lblOffset val="100"/>
        <c:noMultiLvlLbl val="0"/>
      </c:catAx>
      <c:valAx>
        <c:axId val="119256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 altLang="zh-CN" sz="8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N%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zh-CN"/>
            </a:p>
          </c:txPr>
        </c:title>
        <c:numFmt formatCode="0.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zh-CN"/>
          </a:p>
        </c:txPr>
        <c:crossAx val="993297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1698534558180214"/>
          <c:y val="0.22247630504520263"/>
          <c:w val="0.14677497861843683"/>
          <c:h val="0.4794553850008650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zh-CN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vivo Base Color">
    <a:dk1>
      <a:srgbClr val="000000"/>
    </a:dk1>
    <a:lt1>
      <a:srgbClr val="FFFFFF"/>
    </a:lt1>
    <a:dk2>
      <a:srgbClr val="434343"/>
    </a:dk2>
    <a:lt2>
      <a:srgbClr val="A9A9A9"/>
    </a:lt2>
    <a:accent1>
      <a:srgbClr val="375FFF"/>
    </a:accent1>
    <a:accent2>
      <a:srgbClr val="00C8FF"/>
    </a:accent2>
    <a:accent3>
      <a:srgbClr val="1D00E6"/>
    </a:accent3>
    <a:accent4>
      <a:srgbClr val="7800F9"/>
    </a:accent4>
    <a:accent5>
      <a:srgbClr val="8E9FFE"/>
    </a:accent5>
    <a:accent6>
      <a:srgbClr val="91E6F9"/>
    </a:accent6>
    <a:hlink>
      <a:srgbClr val="5F5AFF"/>
    </a:hlink>
    <a:folHlink>
      <a:srgbClr val="9B6AFC"/>
    </a:folHlink>
  </a:clrScheme>
  <a:fontScheme name="Office 主题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主题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vivo Base Color">
    <a:dk1>
      <a:srgbClr val="000000"/>
    </a:dk1>
    <a:lt1>
      <a:srgbClr val="FFFFFF"/>
    </a:lt1>
    <a:dk2>
      <a:srgbClr val="434343"/>
    </a:dk2>
    <a:lt2>
      <a:srgbClr val="A9A9A9"/>
    </a:lt2>
    <a:accent1>
      <a:srgbClr val="375FFF"/>
    </a:accent1>
    <a:accent2>
      <a:srgbClr val="00C8FF"/>
    </a:accent2>
    <a:accent3>
      <a:srgbClr val="1D00E6"/>
    </a:accent3>
    <a:accent4>
      <a:srgbClr val="7800F9"/>
    </a:accent4>
    <a:accent5>
      <a:srgbClr val="8E9FFE"/>
    </a:accent5>
    <a:accent6>
      <a:srgbClr val="91E6F9"/>
    </a:accent6>
    <a:hlink>
      <a:srgbClr val="5F5AFF"/>
    </a:hlink>
    <a:folHlink>
      <a:srgbClr val="9B6AFC"/>
    </a:folHlink>
  </a:clrScheme>
  <a:fontScheme name="Office 主题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主题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vivo Base Color">
    <a:dk1>
      <a:srgbClr val="000000"/>
    </a:dk1>
    <a:lt1>
      <a:srgbClr val="FFFFFF"/>
    </a:lt1>
    <a:dk2>
      <a:srgbClr val="434343"/>
    </a:dk2>
    <a:lt2>
      <a:srgbClr val="A9A9A9"/>
    </a:lt2>
    <a:accent1>
      <a:srgbClr val="375FFF"/>
    </a:accent1>
    <a:accent2>
      <a:srgbClr val="00C8FF"/>
    </a:accent2>
    <a:accent3>
      <a:srgbClr val="1D00E6"/>
    </a:accent3>
    <a:accent4>
      <a:srgbClr val="7800F9"/>
    </a:accent4>
    <a:accent5>
      <a:srgbClr val="8E9FFE"/>
    </a:accent5>
    <a:accent6>
      <a:srgbClr val="91E6F9"/>
    </a:accent6>
    <a:hlink>
      <a:srgbClr val="5F5AFF"/>
    </a:hlink>
    <a:folHlink>
      <a:srgbClr val="9B6AFC"/>
    </a:folHlink>
  </a:clrScheme>
  <a:fontScheme name="Office 主题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 主题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745</Words>
  <Characters>4252</Characters>
  <Application>Microsoft Office Word</Application>
  <DocSecurity>0</DocSecurity>
  <Lines>35</Lines>
  <Paragraphs>9</Paragraphs>
  <ScaleCrop>false</ScaleCrop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2023-04-10T10:53:00Z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